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06164" w14:textId="0AAB1050" w:rsidR="005F5B22" w:rsidRDefault="005F5B22" w:rsidP="00BC1BA4">
      <w:pPr>
        <w:spacing w:after="0" w:line="240" w:lineRule="auto"/>
        <w:ind w:left="0" w:right="0" w:firstLine="635"/>
        <w:contextualSpacing/>
        <w:rPr>
          <w:b/>
          <w:sz w:val="26"/>
        </w:rPr>
      </w:pPr>
    </w:p>
    <w:p w14:paraId="512E4676" w14:textId="77777777" w:rsidR="00E41252" w:rsidRPr="00E41252" w:rsidRDefault="00E41252" w:rsidP="00BC1BA4">
      <w:pPr>
        <w:spacing w:after="0" w:line="240" w:lineRule="auto"/>
        <w:ind w:left="0" w:right="0" w:firstLine="635"/>
        <w:jc w:val="center"/>
        <w:rPr>
          <w:color w:val="auto"/>
          <w:szCs w:val="24"/>
        </w:rPr>
      </w:pPr>
      <w:r w:rsidRPr="00E41252">
        <w:rPr>
          <w:b/>
          <w:bCs/>
          <w:color w:val="auto"/>
          <w:szCs w:val="24"/>
        </w:rPr>
        <w:t>STATEMENT OF OPINION</w:t>
      </w:r>
    </w:p>
    <w:p w14:paraId="7751F43B" w14:textId="77777777" w:rsidR="00E41252" w:rsidRPr="00E41252" w:rsidRDefault="00E41252" w:rsidP="00BC1BA4">
      <w:pPr>
        <w:spacing w:after="0" w:line="240" w:lineRule="auto"/>
        <w:ind w:left="0" w:right="0" w:firstLine="635"/>
        <w:jc w:val="center"/>
        <w:rPr>
          <w:color w:val="auto"/>
          <w:szCs w:val="24"/>
        </w:rPr>
      </w:pPr>
      <w:r w:rsidRPr="00E41252">
        <w:rPr>
          <w:b/>
          <w:bCs/>
          <w:color w:val="auto"/>
          <w:szCs w:val="24"/>
        </w:rPr>
        <w:t>by Assoc. Prof. Ivan Dimitrov Ivanov, PhD</w:t>
      </w:r>
    </w:p>
    <w:p w14:paraId="1C1B34B0" w14:textId="77777777" w:rsidR="00BC1BA4" w:rsidRDefault="00E41252" w:rsidP="00BC1BA4">
      <w:pPr>
        <w:spacing w:after="0" w:line="240" w:lineRule="auto"/>
        <w:ind w:left="0" w:right="0" w:firstLine="635"/>
        <w:jc w:val="center"/>
        <w:rPr>
          <w:bCs/>
          <w:color w:val="auto"/>
          <w:szCs w:val="24"/>
        </w:rPr>
      </w:pPr>
      <w:r w:rsidRPr="00E41252">
        <w:rPr>
          <w:b/>
          <w:bCs/>
          <w:color w:val="auto"/>
          <w:szCs w:val="24"/>
        </w:rPr>
        <w:t>Saint Ivan Rilski University of Mining and Geology</w:t>
      </w:r>
      <w:r w:rsidRPr="00E41252">
        <w:rPr>
          <w:color w:val="auto"/>
          <w:szCs w:val="24"/>
        </w:rPr>
        <w:br/>
      </w:r>
    </w:p>
    <w:p w14:paraId="1E1373B2" w14:textId="456057F5" w:rsidR="00E41252" w:rsidRPr="00E41252" w:rsidRDefault="00E41252" w:rsidP="00BC1BA4">
      <w:pPr>
        <w:spacing w:after="0" w:line="240" w:lineRule="auto"/>
        <w:ind w:left="0" w:right="0" w:firstLine="635"/>
        <w:jc w:val="center"/>
        <w:rPr>
          <w:color w:val="auto"/>
          <w:szCs w:val="24"/>
        </w:rPr>
      </w:pPr>
      <w:r w:rsidRPr="00E41252">
        <w:rPr>
          <w:bCs/>
          <w:color w:val="auto"/>
          <w:szCs w:val="24"/>
        </w:rPr>
        <w:t>Department of Geology and Geoinformatics</w:t>
      </w:r>
      <w:r w:rsidRPr="00E41252">
        <w:rPr>
          <w:color w:val="auto"/>
          <w:szCs w:val="24"/>
        </w:rPr>
        <w:br/>
      </w:r>
      <w:r w:rsidRPr="00E41252">
        <w:rPr>
          <w:bCs/>
          <w:color w:val="auto"/>
          <w:szCs w:val="24"/>
        </w:rPr>
        <w:t>Phone: +359 2 8060 367; Email: ivan.d.ivanov@mgu.bg</w:t>
      </w:r>
    </w:p>
    <w:p w14:paraId="578DF6DC" w14:textId="77777777" w:rsidR="00E41252" w:rsidRDefault="00E41252" w:rsidP="00BC1BA4">
      <w:pPr>
        <w:spacing w:after="0" w:line="240" w:lineRule="auto"/>
        <w:ind w:left="0" w:right="0" w:firstLine="635"/>
        <w:rPr>
          <w:b/>
          <w:bCs/>
          <w:color w:val="auto"/>
          <w:szCs w:val="24"/>
        </w:rPr>
      </w:pPr>
    </w:p>
    <w:p w14:paraId="6B4A3BAB" w14:textId="17AD9768" w:rsidR="00E41252" w:rsidRPr="00E41252" w:rsidRDefault="00E41252" w:rsidP="00BC1BA4">
      <w:pPr>
        <w:spacing w:after="0" w:line="240" w:lineRule="auto"/>
        <w:ind w:left="0" w:right="0" w:firstLine="635"/>
        <w:rPr>
          <w:color w:val="auto"/>
          <w:szCs w:val="24"/>
        </w:rPr>
      </w:pPr>
      <w:r w:rsidRPr="00E41252">
        <w:rPr>
          <w:b/>
          <w:bCs/>
          <w:color w:val="auto"/>
          <w:szCs w:val="24"/>
        </w:rPr>
        <w:t>RE:</w:t>
      </w:r>
      <w:r w:rsidRPr="00E41252">
        <w:rPr>
          <w:bCs/>
          <w:color w:val="auto"/>
          <w:szCs w:val="24"/>
        </w:rPr>
        <w:t xml:space="preserve"> Competition and selection process for the academic position of "Professor" in Professional Field 4.4. "Earth Sciences," Scientific Specialty "Paleontology and Stratigraphy," announced in the State Gazette, issue No. 1, dated January 6, 2026 – for the requirements of the Department of Geology and Geoinformatics at the Saint Ivan Rilski University of Mining and Geology</w:t>
      </w:r>
      <w:r w:rsidR="00E6525A">
        <w:rPr>
          <w:bCs/>
          <w:color w:val="auto"/>
          <w:szCs w:val="24"/>
        </w:rPr>
        <w:t>, Sofia</w:t>
      </w:r>
      <w:r w:rsidRPr="00E41252">
        <w:rPr>
          <w:bCs/>
          <w:color w:val="auto"/>
          <w:szCs w:val="24"/>
        </w:rPr>
        <w:t>.</w:t>
      </w:r>
    </w:p>
    <w:p w14:paraId="3A1C4B80" w14:textId="77777777" w:rsidR="00E6525A" w:rsidRDefault="00E6525A" w:rsidP="00BC1BA4">
      <w:pPr>
        <w:spacing w:after="0" w:line="240" w:lineRule="auto"/>
        <w:ind w:left="0" w:right="0" w:firstLine="635"/>
        <w:rPr>
          <w:color w:val="auto"/>
          <w:szCs w:val="24"/>
        </w:rPr>
      </w:pPr>
    </w:p>
    <w:p w14:paraId="19DFFE51" w14:textId="5F9D8C4D" w:rsidR="00E41252" w:rsidRPr="00E41252" w:rsidRDefault="00E41252" w:rsidP="00BC1BA4">
      <w:pPr>
        <w:spacing w:after="0" w:line="240" w:lineRule="auto"/>
        <w:ind w:left="0" w:right="0" w:firstLine="635"/>
        <w:rPr>
          <w:color w:val="auto"/>
          <w:szCs w:val="24"/>
        </w:rPr>
      </w:pPr>
      <w:r w:rsidRPr="00E41252">
        <w:rPr>
          <w:color w:val="auto"/>
          <w:szCs w:val="24"/>
        </w:rPr>
        <w:t>This Statement of Opinion has been developed in accordance with the provided Instructions for preparing a review/statement for the awarding of scientific degrees and the occupation of academic positions. It also complies with the generally accepted Minimum National and Institutional Requirements and criteria for candidates applying for the academic position of "Professor." The evaluation is based on the competition documents and materials submitted by the candidate.</w:t>
      </w:r>
    </w:p>
    <w:p w14:paraId="5A3EADD7" w14:textId="31A009D1" w:rsidR="00E41252" w:rsidRDefault="00E41252" w:rsidP="00BC1BA4">
      <w:pPr>
        <w:spacing w:after="0" w:line="240" w:lineRule="auto"/>
        <w:ind w:left="0" w:right="0" w:firstLine="635"/>
        <w:contextualSpacing/>
      </w:pPr>
    </w:p>
    <w:p w14:paraId="515FB182" w14:textId="77777777" w:rsidR="00E41252" w:rsidRPr="00E41252" w:rsidRDefault="00E41252" w:rsidP="00BC1BA4">
      <w:pPr>
        <w:spacing w:after="0" w:line="240" w:lineRule="auto"/>
        <w:ind w:left="0" w:right="0" w:firstLine="635"/>
        <w:rPr>
          <w:color w:val="auto"/>
          <w:szCs w:val="24"/>
        </w:rPr>
      </w:pPr>
      <w:r w:rsidRPr="00E41252">
        <w:rPr>
          <w:b/>
          <w:bCs/>
          <w:color w:val="auto"/>
          <w:szCs w:val="24"/>
        </w:rPr>
        <w:t>Candidate Data – Education, Scientific Degrees Earned, and Academic-Administrative Positions Held</w:t>
      </w:r>
    </w:p>
    <w:p w14:paraId="5F29B313" w14:textId="202CEAEA" w:rsidR="00E41252" w:rsidRDefault="00E41252" w:rsidP="00BC1BA4">
      <w:pPr>
        <w:spacing w:after="0" w:line="240" w:lineRule="auto"/>
        <w:ind w:left="0" w:right="0" w:firstLine="635"/>
        <w:rPr>
          <w:color w:val="auto"/>
          <w:szCs w:val="24"/>
        </w:rPr>
      </w:pPr>
      <w:r w:rsidRPr="00E41252">
        <w:rPr>
          <w:color w:val="auto"/>
          <w:szCs w:val="24"/>
        </w:rPr>
        <w:t xml:space="preserve">The sole candidate in this competition, </w:t>
      </w:r>
      <w:r w:rsidRPr="00E41252">
        <w:rPr>
          <w:b/>
          <w:bCs/>
          <w:color w:val="auto"/>
          <w:szCs w:val="24"/>
        </w:rPr>
        <w:t>Assoc. Prof. Boris Vladimirov Valchev, PhD</w:t>
      </w:r>
      <w:r w:rsidRPr="00E41252">
        <w:rPr>
          <w:color w:val="auto"/>
          <w:szCs w:val="24"/>
        </w:rPr>
        <w:t>, was born on April 12, 1973. He holds a Master’s degree in Geology with a specialization in Paleontology and Stratigraphy (Diploma No. 129488, dated Oct 21, 1996) and a PhD in Paleontology and Stratigraphy (Diploma No. 27840, dated Apr 15, 2002) from Sofia University "St. Kliment Ohridski." He joined the Saint Ivan Rilski University of Mining and Geology (UMG) as an Assistant Professor on May 9, 2001, and subsequently held the positions of Chief Assistant Professor and Associate Professor. He has held the academic rank of Associate Professor of Paleontology and Stratigraphy (Diploma No. 009, dated Jun 29, 2012) from June 14, 2012, to the present.</w:t>
      </w:r>
    </w:p>
    <w:p w14:paraId="763CE07B" w14:textId="77777777" w:rsidR="00E6525A" w:rsidRPr="00E41252" w:rsidRDefault="00E6525A" w:rsidP="00BC1BA4">
      <w:pPr>
        <w:spacing w:after="0" w:line="240" w:lineRule="auto"/>
        <w:ind w:left="0" w:right="0" w:firstLine="635"/>
        <w:rPr>
          <w:color w:val="auto"/>
          <w:szCs w:val="24"/>
        </w:rPr>
      </w:pPr>
    </w:p>
    <w:p w14:paraId="5DC7BA7D" w14:textId="77777777" w:rsidR="00E41252" w:rsidRPr="00E41252" w:rsidRDefault="00E41252" w:rsidP="00BC1BA4">
      <w:pPr>
        <w:spacing w:after="0" w:line="240" w:lineRule="auto"/>
        <w:ind w:left="0" w:right="0" w:firstLine="635"/>
        <w:rPr>
          <w:color w:val="auto"/>
          <w:szCs w:val="24"/>
        </w:rPr>
      </w:pPr>
      <w:r w:rsidRPr="00E41252">
        <w:rPr>
          <w:b/>
          <w:bCs/>
          <w:color w:val="auto"/>
          <w:szCs w:val="24"/>
        </w:rPr>
        <w:t>Research and Public Activities of the Candidate for the Competition</w:t>
      </w:r>
    </w:p>
    <w:p w14:paraId="524A3E67" w14:textId="187CC7D8" w:rsidR="00E41252" w:rsidRPr="00E41252" w:rsidRDefault="00E41252" w:rsidP="00BC1BA4">
      <w:pPr>
        <w:spacing w:after="0" w:line="240" w:lineRule="auto"/>
        <w:ind w:left="0" w:right="0" w:firstLine="635"/>
        <w:rPr>
          <w:color w:val="auto"/>
          <w:szCs w:val="24"/>
        </w:rPr>
      </w:pPr>
      <w:r w:rsidRPr="00E41252">
        <w:rPr>
          <w:color w:val="auto"/>
          <w:szCs w:val="24"/>
        </w:rPr>
        <w:t xml:space="preserve">The candidate’s research interests include: Upper Cretaceous-Paleocene foraminiferal taxonomy, biostratigraphy, and paleoecology; geological heritage; geological mapping; geoarchaeology; and </w:t>
      </w:r>
      <w:proofErr w:type="spellStart"/>
      <w:r w:rsidRPr="00E41252">
        <w:rPr>
          <w:color w:val="auto"/>
          <w:szCs w:val="24"/>
        </w:rPr>
        <w:t>geoecology</w:t>
      </w:r>
      <w:proofErr w:type="spellEnd"/>
      <w:r w:rsidRPr="00E41252">
        <w:rPr>
          <w:color w:val="auto"/>
          <w:szCs w:val="24"/>
        </w:rPr>
        <w:t>.</w:t>
      </w:r>
    </w:p>
    <w:p w14:paraId="0548CBF7" w14:textId="77777777" w:rsidR="00E41252" w:rsidRPr="00E41252" w:rsidRDefault="00E41252" w:rsidP="00BC1BA4">
      <w:pPr>
        <w:spacing w:after="0" w:line="240" w:lineRule="auto"/>
        <w:ind w:left="0" w:right="0" w:firstLine="635"/>
        <w:rPr>
          <w:color w:val="auto"/>
          <w:szCs w:val="24"/>
        </w:rPr>
      </w:pPr>
      <w:r w:rsidRPr="00E41252">
        <w:rPr>
          <w:color w:val="auto"/>
          <w:szCs w:val="24"/>
        </w:rPr>
        <w:t>His total body of work includes 96 published papers and one field study manual. He has participated in 34 research projects, serving as the Principal Investigator (PI) for 8 of them.</w:t>
      </w:r>
    </w:p>
    <w:p w14:paraId="54C56E56" w14:textId="77777777" w:rsidR="00E41252" w:rsidRPr="00E41252" w:rsidRDefault="00E41252" w:rsidP="00BC1BA4">
      <w:pPr>
        <w:spacing w:after="0" w:line="240" w:lineRule="auto"/>
        <w:ind w:left="0" w:right="0" w:firstLine="635"/>
        <w:rPr>
          <w:color w:val="auto"/>
          <w:szCs w:val="24"/>
        </w:rPr>
      </w:pPr>
      <w:r w:rsidRPr="00E41252">
        <w:rPr>
          <w:color w:val="auto"/>
          <w:szCs w:val="24"/>
        </w:rPr>
        <w:t>For the current competition for the academic rank of "Professor," Assoc. Prof. Boris Vladimirov Valchev, PhD, has submitted 47 publications, all of which were published after his appointment to the rank of Associate Professor. Additionally, he has successfully supervised one doctoral student to completion.</w:t>
      </w:r>
    </w:p>
    <w:p w14:paraId="33B1298F" w14:textId="258EF9D4" w:rsidR="00E6525A" w:rsidRPr="00E6525A" w:rsidRDefault="00E6525A" w:rsidP="00BC1BA4">
      <w:pPr>
        <w:spacing w:after="0" w:line="240" w:lineRule="auto"/>
        <w:ind w:left="0" w:right="0" w:firstLine="635"/>
        <w:rPr>
          <w:color w:val="auto"/>
          <w:szCs w:val="24"/>
        </w:rPr>
      </w:pPr>
      <w:r w:rsidRPr="00E6525A">
        <w:rPr>
          <w:color w:val="auto"/>
          <w:szCs w:val="24"/>
        </w:rPr>
        <w:t xml:space="preserve">His public activity includes membership in the </w:t>
      </w:r>
      <w:r w:rsidRPr="00E6525A">
        <w:rPr>
          <w:bCs/>
          <w:color w:val="auto"/>
          <w:szCs w:val="24"/>
        </w:rPr>
        <w:t>Executive Board of the Bulgarian Geological Society</w:t>
      </w:r>
      <w:r w:rsidRPr="00E6525A">
        <w:rPr>
          <w:color w:val="auto"/>
          <w:szCs w:val="24"/>
        </w:rPr>
        <w:t xml:space="preserve"> from 2005–2011 and from 2017–present (7 terms); member of the </w:t>
      </w:r>
      <w:r w:rsidRPr="00E6525A">
        <w:rPr>
          <w:bCs/>
          <w:color w:val="auto"/>
          <w:szCs w:val="24"/>
        </w:rPr>
        <w:t>Control Board of the Bulgarian Geological Society</w:t>
      </w:r>
      <w:r w:rsidRPr="00E6525A">
        <w:rPr>
          <w:color w:val="auto"/>
          <w:szCs w:val="24"/>
        </w:rPr>
        <w:t xml:space="preserve"> from 2003–2005 (1 term); Chairman of the </w:t>
      </w:r>
      <w:r w:rsidRPr="00E6525A">
        <w:rPr>
          <w:bCs/>
          <w:color w:val="auto"/>
          <w:szCs w:val="24"/>
        </w:rPr>
        <w:t>Control Board of the Youth Geological and Geographical Society</w:t>
      </w:r>
      <w:r w:rsidRPr="00E6525A">
        <w:rPr>
          <w:color w:val="auto"/>
          <w:szCs w:val="24"/>
        </w:rPr>
        <w:t xml:space="preserve"> from 1998–2000 (1 term); and member of the </w:t>
      </w:r>
      <w:r w:rsidRPr="00E6525A">
        <w:rPr>
          <w:bCs/>
          <w:color w:val="auto"/>
          <w:szCs w:val="24"/>
        </w:rPr>
        <w:t>Executive Board of the Youth Geological and Geographical Society</w:t>
      </w:r>
      <w:r w:rsidRPr="00E6525A">
        <w:rPr>
          <w:color w:val="auto"/>
          <w:szCs w:val="24"/>
        </w:rPr>
        <w:t xml:space="preserve"> from 1995–1998 (1 term).</w:t>
      </w:r>
    </w:p>
    <w:p w14:paraId="2E9432EF" w14:textId="77777777" w:rsidR="00E6525A" w:rsidRPr="00E6525A" w:rsidRDefault="00E6525A" w:rsidP="00BC1BA4">
      <w:pPr>
        <w:spacing w:after="0" w:line="240" w:lineRule="auto"/>
        <w:ind w:left="0" w:right="0" w:firstLine="635"/>
        <w:rPr>
          <w:color w:val="auto"/>
          <w:szCs w:val="24"/>
        </w:rPr>
      </w:pPr>
      <w:r w:rsidRPr="00E6525A">
        <w:rPr>
          <w:color w:val="auto"/>
          <w:szCs w:val="24"/>
        </w:rPr>
        <w:lastRenderedPageBreak/>
        <w:t xml:space="preserve">He is an active contributor to the major Bulgarian geological scientific publications. He has served as a member of the Editorial Board for the </w:t>
      </w:r>
      <w:r w:rsidRPr="00E6525A">
        <w:rPr>
          <w:i/>
          <w:iCs/>
          <w:color w:val="auto"/>
          <w:szCs w:val="24"/>
        </w:rPr>
        <w:t>Proceedings of Extended Abstracts of the International Scientific Conference of the Bulgarian Geological Society "Geosciences"</w:t>
      </w:r>
      <w:r w:rsidRPr="00E6525A">
        <w:rPr>
          <w:color w:val="auto"/>
          <w:szCs w:val="24"/>
        </w:rPr>
        <w:t xml:space="preserve"> (2009–2011; 2016–2018). Furthermore, he is a member of the Editorial Board of the </w:t>
      </w:r>
      <w:r w:rsidRPr="00E6525A">
        <w:rPr>
          <w:i/>
          <w:iCs/>
          <w:color w:val="auto"/>
          <w:szCs w:val="24"/>
        </w:rPr>
        <w:t>Review of the Bulgarian Geological Society</w:t>
      </w:r>
      <w:r w:rsidRPr="00E6525A">
        <w:rPr>
          <w:color w:val="auto"/>
          <w:szCs w:val="24"/>
        </w:rPr>
        <w:t xml:space="preserve"> (2016–present; serving as </w:t>
      </w:r>
      <w:r w:rsidRPr="00E6525A">
        <w:rPr>
          <w:b/>
          <w:bCs/>
          <w:color w:val="auto"/>
          <w:szCs w:val="24"/>
        </w:rPr>
        <w:t>Editor-in-Chief</w:t>
      </w:r>
      <w:r w:rsidRPr="00E6525A">
        <w:rPr>
          <w:color w:val="auto"/>
          <w:szCs w:val="24"/>
        </w:rPr>
        <w:t xml:space="preserve"> from 2018–2021), </w:t>
      </w:r>
      <w:proofErr w:type="spellStart"/>
      <w:r w:rsidRPr="00E6525A">
        <w:rPr>
          <w:i/>
          <w:iCs/>
          <w:color w:val="auto"/>
          <w:szCs w:val="24"/>
        </w:rPr>
        <w:t>Geologica</w:t>
      </w:r>
      <w:proofErr w:type="spellEnd"/>
      <w:r w:rsidRPr="00E6525A">
        <w:rPr>
          <w:i/>
          <w:iCs/>
          <w:color w:val="auto"/>
          <w:szCs w:val="24"/>
        </w:rPr>
        <w:t xml:space="preserve"> </w:t>
      </w:r>
      <w:proofErr w:type="spellStart"/>
      <w:r w:rsidRPr="00E6525A">
        <w:rPr>
          <w:i/>
          <w:iCs/>
          <w:color w:val="auto"/>
          <w:szCs w:val="24"/>
        </w:rPr>
        <w:t>Balcanica</w:t>
      </w:r>
      <w:proofErr w:type="spellEnd"/>
      <w:r w:rsidRPr="00E6525A">
        <w:rPr>
          <w:color w:val="auto"/>
          <w:szCs w:val="24"/>
        </w:rPr>
        <w:t xml:space="preserve"> (2016–present), </w:t>
      </w:r>
      <w:r w:rsidRPr="00E6525A">
        <w:rPr>
          <w:i/>
          <w:iCs/>
          <w:color w:val="auto"/>
          <w:szCs w:val="24"/>
        </w:rPr>
        <w:t>Journal of Mining and Geological Sciences</w:t>
      </w:r>
      <w:r w:rsidRPr="00E6525A">
        <w:rPr>
          <w:color w:val="auto"/>
          <w:szCs w:val="24"/>
        </w:rPr>
        <w:t xml:space="preserve"> (2019), and the </w:t>
      </w:r>
      <w:r w:rsidRPr="00E6525A">
        <w:rPr>
          <w:i/>
          <w:iCs/>
          <w:color w:val="auto"/>
          <w:szCs w:val="24"/>
        </w:rPr>
        <w:t>Annual of the University of Mining and Geology "St. Ivan Rilski"</w:t>
      </w:r>
      <w:r w:rsidRPr="00E6525A">
        <w:rPr>
          <w:color w:val="auto"/>
          <w:szCs w:val="24"/>
        </w:rPr>
        <w:t xml:space="preserve"> (2021–present).</w:t>
      </w:r>
    </w:p>
    <w:p w14:paraId="0672C874" w14:textId="77777777" w:rsidR="00E6525A" w:rsidRPr="00E6525A" w:rsidRDefault="00E6525A" w:rsidP="00BC1BA4">
      <w:pPr>
        <w:spacing w:after="0" w:line="240" w:lineRule="auto"/>
        <w:ind w:left="0" w:right="0" w:firstLine="635"/>
        <w:rPr>
          <w:color w:val="auto"/>
          <w:szCs w:val="24"/>
        </w:rPr>
      </w:pPr>
      <w:r w:rsidRPr="00E6525A">
        <w:rPr>
          <w:color w:val="auto"/>
          <w:szCs w:val="24"/>
        </w:rPr>
        <w:t>The submitted list of publications and their corresponding abstracts demonstrate that the author produces high-value scientific research.</w:t>
      </w:r>
    </w:p>
    <w:p w14:paraId="2FD90477" w14:textId="77777777" w:rsidR="002E54B1" w:rsidRDefault="002E54B1" w:rsidP="00BC1BA4">
      <w:pPr>
        <w:spacing w:after="0" w:line="240" w:lineRule="auto"/>
        <w:ind w:left="0" w:right="0" w:firstLine="635"/>
        <w:rPr>
          <w:b/>
          <w:bCs/>
          <w:color w:val="auto"/>
          <w:szCs w:val="24"/>
        </w:rPr>
      </w:pPr>
    </w:p>
    <w:p w14:paraId="7C80C482" w14:textId="497BDCF8" w:rsidR="00E6525A" w:rsidRPr="00E6525A" w:rsidRDefault="00E6525A" w:rsidP="00BC1BA4">
      <w:pPr>
        <w:spacing w:after="0" w:line="240" w:lineRule="auto"/>
        <w:ind w:left="0" w:right="0" w:firstLine="635"/>
        <w:rPr>
          <w:color w:val="auto"/>
          <w:szCs w:val="24"/>
        </w:rPr>
      </w:pPr>
      <w:r w:rsidRPr="00E6525A">
        <w:rPr>
          <w:b/>
          <w:bCs/>
          <w:color w:val="auto"/>
          <w:szCs w:val="24"/>
        </w:rPr>
        <w:t>Scientific Contributions</w:t>
      </w:r>
    </w:p>
    <w:p w14:paraId="72FF9C2B" w14:textId="338D1210" w:rsidR="00E6525A" w:rsidRPr="00E6525A" w:rsidRDefault="00E6525A" w:rsidP="00BC1BA4">
      <w:pPr>
        <w:spacing w:after="0" w:line="240" w:lineRule="auto"/>
        <w:ind w:left="0" w:right="0" w:firstLine="635"/>
        <w:rPr>
          <w:color w:val="auto"/>
          <w:szCs w:val="24"/>
        </w:rPr>
      </w:pPr>
      <w:r w:rsidRPr="00E6525A">
        <w:rPr>
          <w:color w:val="auto"/>
          <w:szCs w:val="24"/>
        </w:rPr>
        <w:t>The candidate’s scientific publications provide significant contributions in the following areas:</w:t>
      </w:r>
    </w:p>
    <w:p w14:paraId="53172205" w14:textId="77777777" w:rsidR="00E6525A" w:rsidRPr="00E6525A" w:rsidRDefault="00E6525A" w:rsidP="00BC1BA4">
      <w:pPr>
        <w:numPr>
          <w:ilvl w:val="0"/>
          <w:numId w:val="5"/>
        </w:numPr>
        <w:spacing w:before="100" w:beforeAutospacing="1" w:after="100" w:afterAutospacing="1" w:line="240" w:lineRule="auto"/>
        <w:ind w:right="0" w:firstLine="635"/>
        <w:rPr>
          <w:color w:val="auto"/>
          <w:szCs w:val="24"/>
        </w:rPr>
      </w:pPr>
      <w:r w:rsidRPr="00E6525A">
        <w:rPr>
          <w:color w:val="auto"/>
          <w:szCs w:val="24"/>
        </w:rPr>
        <w:t>Taxonomy of Paleogene small foraminifera from the Republic of North Macedonia;</w:t>
      </w:r>
    </w:p>
    <w:p w14:paraId="3980F228" w14:textId="77777777" w:rsidR="00E6525A" w:rsidRPr="00E6525A" w:rsidRDefault="00E6525A" w:rsidP="00BC1BA4">
      <w:pPr>
        <w:numPr>
          <w:ilvl w:val="0"/>
          <w:numId w:val="5"/>
        </w:numPr>
        <w:spacing w:before="100" w:beforeAutospacing="1" w:after="100" w:afterAutospacing="1" w:line="240" w:lineRule="auto"/>
        <w:ind w:right="0" w:firstLine="635"/>
        <w:rPr>
          <w:color w:val="auto"/>
          <w:szCs w:val="24"/>
        </w:rPr>
      </w:pPr>
      <w:r w:rsidRPr="00E6525A">
        <w:rPr>
          <w:color w:val="auto"/>
          <w:szCs w:val="24"/>
        </w:rPr>
        <w:t>Taxonomy of Eocene small foraminifera from Eastern Bulgaria;</w:t>
      </w:r>
    </w:p>
    <w:p w14:paraId="22D6C84B" w14:textId="77777777" w:rsidR="00E6525A" w:rsidRPr="00E6525A" w:rsidRDefault="00E6525A" w:rsidP="00BC1BA4">
      <w:pPr>
        <w:numPr>
          <w:ilvl w:val="0"/>
          <w:numId w:val="5"/>
        </w:numPr>
        <w:spacing w:before="100" w:beforeAutospacing="1" w:after="100" w:afterAutospacing="1" w:line="240" w:lineRule="auto"/>
        <w:ind w:right="0" w:firstLine="635"/>
        <w:rPr>
          <w:color w:val="auto"/>
          <w:szCs w:val="24"/>
        </w:rPr>
      </w:pPr>
      <w:r w:rsidRPr="00E6525A">
        <w:rPr>
          <w:color w:val="auto"/>
          <w:szCs w:val="24"/>
        </w:rPr>
        <w:t>Lithostratigraphy of the Paleogene system in Northeastern Bulgaria;</w:t>
      </w:r>
    </w:p>
    <w:p w14:paraId="24CE9DF8" w14:textId="77777777" w:rsidR="00E6525A" w:rsidRPr="00E6525A" w:rsidRDefault="00E6525A" w:rsidP="00BC1BA4">
      <w:pPr>
        <w:numPr>
          <w:ilvl w:val="0"/>
          <w:numId w:val="5"/>
        </w:numPr>
        <w:spacing w:before="100" w:beforeAutospacing="1" w:after="100" w:afterAutospacing="1" w:line="240" w:lineRule="auto"/>
        <w:ind w:right="0" w:firstLine="635"/>
        <w:rPr>
          <w:color w:val="auto"/>
          <w:szCs w:val="24"/>
        </w:rPr>
      </w:pPr>
      <w:proofErr w:type="spellStart"/>
      <w:r w:rsidRPr="00E6525A">
        <w:rPr>
          <w:color w:val="auto"/>
          <w:szCs w:val="24"/>
        </w:rPr>
        <w:t>Geoconservation</w:t>
      </w:r>
      <w:proofErr w:type="spellEnd"/>
      <w:r w:rsidRPr="00E6525A">
        <w:rPr>
          <w:color w:val="auto"/>
          <w:szCs w:val="24"/>
        </w:rPr>
        <w:t xml:space="preserve"> assessment of fossil sites of high scientific and museum value in Bulgaria.</w:t>
      </w:r>
    </w:p>
    <w:p w14:paraId="6A5E6FFE" w14:textId="77777777" w:rsidR="00BC1BA4" w:rsidRDefault="00E6525A" w:rsidP="00BC1BA4">
      <w:pPr>
        <w:spacing w:after="0" w:line="240" w:lineRule="auto"/>
        <w:ind w:left="0" w:right="0" w:firstLine="635"/>
        <w:jc w:val="left"/>
        <w:rPr>
          <w:color w:val="auto"/>
          <w:szCs w:val="24"/>
        </w:rPr>
      </w:pPr>
      <w:r w:rsidRPr="00E6525A">
        <w:rPr>
          <w:b/>
          <w:bCs/>
          <w:color w:val="auto"/>
          <w:szCs w:val="24"/>
        </w:rPr>
        <w:t>Taxonomy of Paleogene Small Foraminifera from the Republic of North Macedonia (Publications B.4.1, B.4.2)</w:t>
      </w:r>
      <w:r w:rsidRPr="00E6525A">
        <w:rPr>
          <w:color w:val="auto"/>
          <w:szCs w:val="24"/>
        </w:rPr>
        <w:br/>
      </w:r>
    </w:p>
    <w:p w14:paraId="61655175" w14:textId="11FE786C" w:rsidR="00E6525A" w:rsidRPr="00E6525A" w:rsidRDefault="00E6525A" w:rsidP="00BC1BA4">
      <w:pPr>
        <w:spacing w:after="0" w:line="240" w:lineRule="auto"/>
        <w:ind w:left="0" w:right="0" w:firstLine="635"/>
        <w:rPr>
          <w:color w:val="auto"/>
          <w:szCs w:val="24"/>
        </w:rPr>
      </w:pPr>
      <w:r w:rsidRPr="00E6525A">
        <w:rPr>
          <w:color w:val="auto"/>
          <w:szCs w:val="24"/>
        </w:rPr>
        <w:t xml:space="preserve">For the first time within the territory of the Republic of North Macedonia, five species have been described: </w:t>
      </w:r>
      <w:r w:rsidRPr="00E6525A">
        <w:rPr>
          <w:i/>
          <w:iCs/>
          <w:color w:val="auto"/>
          <w:szCs w:val="24"/>
        </w:rPr>
        <w:t>Globigerina officinalis</w:t>
      </w:r>
      <w:r w:rsidRPr="00E6525A">
        <w:rPr>
          <w:color w:val="auto"/>
          <w:szCs w:val="24"/>
        </w:rPr>
        <w:t xml:space="preserve"> Subbotina, </w:t>
      </w:r>
      <w:proofErr w:type="spellStart"/>
      <w:r w:rsidRPr="00E6525A">
        <w:rPr>
          <w:i/>
          <w:iCs/>
          <w:color w:val="auto"/>
          <w:szCs w:val="24"/>
        </w:rPr>
        <w:t>Globoturborotalia</w:t>
      </w:r>
      <w:proofErr w:type="spellEnd"/>
      <w:r w:rsidRPr="00E6525A">
        <w:rPr>
          <w:i/>
          <w:iCs/>
          <w:color w:val="auto"/>
          <w:szCs w:val="24"/>
        </w:rPr>
        <w:t xml:space="preserve"> </w:t>
      </w:r>
      <w:proofErr w:type="spellStart"/>
      <w:r w:rsidRPr="00E6525A">
        <w:rPr>
          <w:i/>
          <w:iCs/>
          <w:color w:val="auto"/>
          <w:szCs w:val="24"/>
        </w:rPr>
        <w:t>angulioffcinalis</w:t>
      </w:r>
      <w:proofErr w:type="spellEnd"/>
      <w:r w:rsidRPr="00E6525A">
        <w:rPr>
          <w:color w:val="auto"/>
          <w:szCs w:val="24"/>
        </w:rPr>
        <w:t xml:space="preserve"> (Blow), </w:t>
      </w:r>
      <w:proofErr w:type="spellStart"/>
      <w:r w:rsidRPr="00E6525A">
        <w:rPr>
          <w:i/>
          <w:iCs/>
          <w:color w:val="auto"/>
          <w:szCs w:val="24"/>
        </w:rPr>
        <w:t>Globoturborotalia</w:t>
      </w:r>
      <w:proofErr w:type="spellEnd"/>
      <w:r w:rsidRPr="00E6525A">
        <w:rPr>
          <w:i/>
          <w:iCs/>
          <w:color w:val="auto"/>
          <w:szCs w:val="24"/>
        </w:rPr>
        <w:t xml:space="preserve"> </w:t>
      </w:r>
      <w:proofErr w:type="spellStart"/>
      <w:r w:rsidRPr="00E6525A">
        <w:rPr>
          <w:i/>
          <w:iCs/>
          <w:color w:val="auto"/>
          <w:szCs w:val="24"/>
        </w:rPr>
        <w:t>angulisuturalis</w:t>
      </w:r>
      <w:proofErr w:type="spellEnd"/>
      <w:r w:rsidRPr="00E6525A">
        <w:rPr>
          <w:color w:val="auto"/>
          <w:szCs w:val="24"/>
        </w:rPr>
        <w:t xml:space="preserve"> (Bolli), </w:t>
      </w:r>
      <w:r w:rsidRPr="00E6525A">
        <w:rPr>
          <w:i/>
          <w:iCs/>
          <w:color w:val="auto"/>
          <w:szCs w:val="24"/>
        </w:rPr>
        <w:t xml:space="preserve">Gl. </w:t>
      </w:r>
      <w:proofErr w:type="spellStart"/>
      <w:r w:rsidRPr="00E6525A">
        <w:rPr>
          <w:i/>
          <w:iCs/>
          <w:color w:val="auto"/>
          <w:szCs w:val="24"/>
        </w:rPr>
        <w:t>gnaucki</w:t>
      </w:r>
      <w:proofErr w:type="spellEnd"/>
      <w:r w:rsidRPr="00E6525A">
        <w:rPr>
          <w:color w:val="auto"/>
          <w:szCs w:val="24"/>
        </w:rPr>
        <w:t xml:space="preserve"> (Blow and Banner), and </w:t>
      </w:r>
      <w:r w:rsidRPr="00E6525A">
        <w:rPr>
          <w:i/>
          <w:iCs/>
          <w:color w:val="auto"/>
          <w:szCs w:val="24"/>
        </w:rPr>
        <w:t xml:space="preserve">Gl. </w:t>
      </w:r>
      <w:proofErr w:type="spellStart"/>
      <w:r w:rsidRPr="00E6525A">
        <w:rPr>
          <w:i/>
          <w:iCs/>
          <w:color w:val="auto"/>
          <w:szCs w:val="24"/>
        </w:rPr>
        <w:t>ouachitaensis</w:t>
      </w:r>
      <w:proofErr w:type="spellEnd"/>
      <w:r w:rsidRPr="00E6525A">
        <w:rPr>
          <w:color w:val="auto"/>
          <w:szCs w:val="24"/>
        </w:rPr>
        <w:t xml:space="preserve"> (Howe and Wallace). Their co-occurrence in the investigated stratigraphic levels indicates an Oligocene age.</w:t>
      </w:r>
    </w:p>
    <w:p w14:paraId="1D101D69" w14:textId="77777777" w:rsidR="00BC1BA4" w:rsidRPr="00BC1BA4" w:rsidRDefault="00BC1BA4" w:rsidP="00BC1BA4">
      <w:pPr>
        <w:spacing w:after="0" w:line="240" w:lineRule="auto"/>
        <w:ind w:left="0" w:right="0" w:firstLine="635"/>
        <w:rPr>
          <w:b/>
          <w:bCs/>
          <w:i/>
          <w:color w:val="auto"/>
          <w:szCs w:val="24"/>
        </w:rPr>
      </w:pPr>
    </w:p>
    <w:p w14:paraId="06F2DFD5" w14:textId="226123CC" w:rsidR="00E6525A" w:rsidRPr="00E6525A" w:rsidRDefault="00E6525A" w:rsidP="00BC1BA4">
      <w:pPr>
        <w:spacing w:after="0" w:line="240" w:lineRule="auto"/>
        <w:ind w:left="0" w:right="0" w:firstLine="635"/>
        <w:jc w:val="left"/>
        <w:rPr>
          <w:color w:val="auto"/>
          <w:szCs w:val="24"/>
        </w:rPr>
      </w:pPr>
      <w:r w:rsidRPr="00E6525A">
        <w:rPr>
          <w:b/>
          <w:bCs/>
          <w:i/>
          <w:color w:val="auto"/>
          <w:szCs w:val="24"/>
        </w:rPr>
        <w:t>Taxonomy of Eocene Small Foraminifera from Eastern Bulgaria (Publication B.4.4)</w:t>
      </w:r>
      <w:r w:rsidRPr="00E6525A">
        <w:rPr>
          <w:color w:val="auto"/>
          <w:szCs w:val="24"/>
        </w:rPr>
        <w:br/>
        <w:t>Taxonomic descriptions are presented for 20 species of small benthic agglutinated foraminifera (</w:t>
      </w:r>
      <w:proofErr w:type="spellStart"/>
      <w:r w:rsidRPr="00E6525A">
        <w:rPr>
          <w:i/>
          <w:iCs/>
          <w:color w:val="auto"/>
          <w:szCs w:val="24"/>
        </w:rPr>
        <w:t>Ammodiscus</w:t>
      </w:r>
      <w:proofErr w:type="spellEnd"/>
      <w:r w:rsidRPr="00E6525A">
        <w:rPr>
          <w:color w:val="auto"/>
          <w:szCs w:val="24"/>
        </w:rPr>
        <w:t xml:space="preserve"> – 1 species, </w:t>
      </w:r>
      <w:proofErr w:type="spellStart"/>
      <w:r w:rsidRPr="00E6525A">
        <w:rPr>
          <w:i/>
          <w:iCs/>
          <w:color w:val="auto"/>
          <w:szCs w:val="24"/>
        </w:rPr>
        <w:t>Haplophragmoides</w:t>
      </w:r>
      <w:proofErr w:type="spellEnd"/>
      <w:r w:rsidRPr="00E6525A">
        <w:rPr>
          <w:color w:val="auto"/>
          <w:szCs w:val="24"/>
        </w:rPr>
        <w:t xml:space="preserve"> – 2 species, </w:t>
      </w:r>
      <w:proofErr w:type="spellStart"/>
      <w:r w:rsidRPr="00E6525A">
        <w:rPr>
          <w:i/>
          <w:iCs/>
          <w:color w:val="auto"/>
          <w:szCs w:val="24"/>
        </w:rPr>
        <w:t>Reticulophragmium</w:t>
      </w:r>
      <w:proofErr w:type="spellEnd"/>
      <w:r w:rsidRPr="00E6525A">
        <w:rPr>
          <w:color w:val="auto"/>
          <w:szCs w:val="24"/>
        </w:rPr>
        <w:t xml:space="preserve"> – 2 species, </w:t>
      </w:r>
      <w:proofErr w:type="spellStart"/>
      <w:r w:rsidRPr="00E6525A">
        <w:rPr>
          <w:i/>
          <w:iCs/>
          <w:color w:val="auto"/>
          <w:szCs w:val="24"/>
        </w:rPr>
        <w:t>Spiroplectammina</w:t>
      </w:r>
      <w:proofErr w:type="spellEnd"/>
      <w:r w:rsidRPr="00E6525A">
        <w:rPr>
          <w:color w:val="auto"/>
          <w:szCs w:val="24"/>
        </w:rPr>
        <w:t xml:space="preserve"> – 1 species, </w:t>
      </w:r>
      <w:proofErr w:type="spellStart"/>
      <w:r w:rsidRPr="00E6525A">
        <w:rPr>
          <w:i/>
          <w:iCs/>
          <w:color w:val="auto"/>
          <w:szCs w:val="24"/>
        </w:rPr>
        <w:t>Spiroplectinella</w:t>
      </w:r>
      <w:proofErr w:type="spellEnd"/>
      <w:r w:rsidRPr="00E6525A">
        <w:rPr>
          <w:color w:val="auto"/>
          <w:szCs w:val="24"/>
        </w:rPr>
        <w:t xml:space="preserve"> – 3 species, </w:t>
      </w:r>
      <w:proofErr w:type="spellStart"/>
      <w:r w:rsidRPr="00E6525A">
        <w:rPr>
          <w:i/>
          <w:iCs/>
          <w:color w:val="auto"/>
          <w:szCs w:val="24"/>
        </w:rPr>
        <w:t>Vulvulina</w:t>
      </w:r>
      <w:proofErr w:type="spellEnd"/>
      <w:r w:rsidRPr="00E6525A">
        <w:rPr>
          <w:color w:val="auto"/>
          <w:szCs w:val="24"/>
        </w:rPr>
        <w:t xml:space="preserve"> – 2 species, </w:t>
      </w:r>
      <w:proofErr w:type="spellStart"/>
      <w:r w:rsidRPr="00E6525A">
        <w:rPr>
          <w:i/>
          <w:iCs/>
          <w:color w:val="auto"/>
          <w:szCs w:val="24"/>
        </w:rPr>
        <w:t>Trochammina</w:t>
      </w:r>
      <w:proofErr w:type="spellEnd"/>
      <w:r w:rsidRPr="00E6525A">
        <w:rPr>
          <w:color w:val="auto"/>
          <w:szCs w:val="24"/>
        </w:rPr>
        <w:t xml:space="preserve"> – 1 species, </w:t>
      </w:r>
      <w:proofErr w:type="spellStart"/>
      <w:r w:rsidRPr="00E6525A">
        <w:rPr>
          <w:i/>
          <w:iCs/>
          <w:color w:val="auto"/>
          <w:szCs w:val="24"/>
        </w:rPr>
        <w:t>Plectina</w:t>
      </w:r>
      <w:proofErr w:type="spellEnd"/>
      <w:r w:rsidRPr="00E6525A">
        <w:rPr>
          <w:color w:val="auto"/>
          <w:szCs w:val="24"/>
        </w:rPr>
        <w:t xml:space="preserve"> – 1 species, </w:t>
      </w:r>
      <w:proofErr w:type="spellStart"/>
      <w:r w:rsidRPr="00E6525A">
        <w:rPr>
          <w:i/>
          <w:iCs/>
          <w:color w:val="auto"/>
          <w:szCs w:val="24"/>
        </w:rPr>
        <w:t>Tritaxia</w:t>
      </w:r>
      <w:proofErr w:type="spellEnd"/>
      <w:r w:rsidRPr="00E6525A">
        <w:rPr>
          <w:color w:val="auto"/>
          <w:szCs w:val="24"/>
        </w:rPr>
        <w:t xml:space="preserve"> – 1 species, </w:t>
      </w:r>
      <w:proofErr w:type="spellStart"/>
      <w:r w:rsidRPr="00E6525A">
        <w:rPr>
          <w:i/>
          <w:iCs/>
          <w:color w:val="auto"/>
          <w:szCs w:val="24"/>
        </w:rPr>
        <w:t>Marssonella</w:t>
      </w:r>
      <w:proofErr w:type="spellEnd"/>
      <w:r w:rsidRPr="00E6525A">
        <w:rPr>
          <w:color w:val="auto"/>
          <w:szCs w:val="24"/>
        </w:rPr>
        <w:t xml:space="preserve"> – 2 species, </w:t>
      </w:r>
      <w:r w:rsidRPr="00E6525A">
        <w:rPr>
          <w:i/>
          <w:iCs/>
          <w:color w:val="auto"/>
          <w:szCs w:val="24"/>
        </w:rPr>
        <w:t>Karreriella</w:t>
      </w:r>
      <w:r w:rsidRPr="00E6525A">
        <w:rPr>
          <w:color w:val="auto"/>
          <w:szCs w:val="24"/>
        </w:rPr>
        <w:t xml:space="preserve"> – 2 species, </w:t>
      </w:r>
      <w:proofErr w:type="spellStart"/>
      <w:r w:rsidRPr="00E6525A">
        <w:rPr>
          <w:i/>
          <w:iCs/>
          <w:color w:val="auto"/>
          <w:szCs w:val="24"/>
        </w:rPr>
        <w:t>Martinotiella</w:t>
      </w:r>
      <w:proofErr w:type="spellEnd"/>
      <w:r w:rsidRPr="00E6525A">
        <w:rPr>
          <w:color w:val="auto"/>
          <w:szCs w:val="24"/>
        </w:rPr>
        <w:t xml:space="preserve"> – 1 species, </w:t>
      </w:r>
      <w:proofErr w:type="spellStart"/>
      <w:r w:rsidRPr="00E6525A">
        <w:rPr>
          <w:i/>
          <w:iCs/>
          <w:color w:val="auto"/>
          <w:szCs w:val="24"/>
        </w:rPr>
        <w:t>Cylindroclavulina</w:t>
      </w:r>
      <w:proofErr w:type="spellEnd"/>
      <w:r w:rsidRPr="00E6525A">
        <w:rPr>
          <w:color w:val="auto"/>
          <w:szCs w:val="24"/>
        </w:rPr>
        <w:t xml:space="preserve"> – 1 species) belonging to 13 genera, 8 subfamilies, 9 families, and 7 superfamilies from the suborder TEXTULARIINA Delage and </w:t>
      </w:r>
      <w:proofErr w:type="spellStart"/>
      <w:r w:rsidRPr="00E6525A">
        <w:rPr>
          <w:color w:val="auto"/>
          <w:szCs w:val="24"/>
        </w:rPr>
        <w:t>Herouard</w:t>
      </w:r>
      <w:proofErr w:type="spellEnd"/>
      <w:r w:rsidRPr="00E6525A">
        <w:rPr>
          <w:color w:val="auto"/>
          <w:szCs w:val="24"/>
        </w:rPr>
        <w:t>, 1896. Sixteen of these species are described for the first time in Bulgaria, having previously only been identified in various parts of the country. Five of them have undergone taxonomic revision.</w:t>
      </w:r>
    </w:p>
    <w:p w14:paraId="6E3C295E" w14:textId="77777777" w:rsidR="0062755C" w:rsidRPr="00DE61A9" w:rsidRDefault="0062755C" w:rsidP="00BC1BA4">
      <w:pPr>
        <w:spacing w:after="0" w:line="240" w:lineRule="auto"/>
        <w:ind w:left="-15" w:right="60" w:firstLine="635"/>
        <w:contextualSpacing/>
        <w:rPr>
          <w:lang w:val="bg-BG"/>
        </w:rPr>
      </w:pPr>
    </w:p>
    <w:p w14:paraId="05AEE782" w14:textId="77777777" w:rsidR="00E6525A" w:rsidRPr="00E6525A" w:rsidRDefault="00E6525A" w:rsidP="00BC1BA4">
      <w:pPr>
        <w:spacing w:after="0" w:line="240" w:lineRule="auto"/>
        <w:ind w:left="0" w:right="0" w:firstLine="635"/>
        <w:jc w:val="left"/>
        <w:rPr>
          <w:color w:val="auto"/>
          <w:szCs w:val="24"/>
        </w:rPr>
      </w:pPr>
      <w:r w:rsidRPr="00E6525A">
        <w:rPr>
          <w:b/>
          <w:bCs/>
          <w:i/>
          <w:color w:val="auto"/>
          <w:szCs w:val="24"/>
        </w:rPr>
        <w:t>Lithostratigraphy of the Paleogene System in Northeastern Bulgaria (Publications B.4.3, B.4.5, B.4.6, B.4.7, B.4.8)</w:t>
      </w:r>
      <w:r w:rsidRPr="00E6525A">
        <w:rPr>
          <w:i/>
          <w:color w:val="auto"/>
          <w:szCs w:val="24"/>
        </w:rPr>
        <w:br/>
      </w:r>
      <w:r w:rsidRPr="00E6525A">
        <w:rPr>
          <w:color w:val="auto"/>
          <w:szCs w:val="24"/>
        </w:rPr>
        <w:t xml:space="preserve">A series of articles is dedicated to various aspects of the Paleogene lithostratigraphic units outcropping and/or identified through drilling and seismic profiles in the Varna Plateau (35 boreholes), the Avren Plateau (81 boreholes and five seismic profiles), the </w:t>
      </w:r>
      <w:proofErr w:type="spellStart"/>
      <w:r w:rsidRPr="00E6525A">
        <w:rPr>
          <w:color w:val="auto"/>
          <w:szCs w:val="24"/>
        </w:rPr>
        <w:t>Gornochiflik</w:t>
      </w:r>
      <w:proofErr w:type="spellEnd"/>
      <w:r w:rsidRPr="00E6525A">
        <w:rPr>
          <w:color w:val="auto"/>
          <w:szCs w:val="24"/>
        </w:rPr>
        <w:t xml:space="preserve"> Horst (29 boreholes and two seismic profiles), and both the onshore (82 boreholes and 11 seismic profiles) and offshore (5 boreholes and 6 seismic profiles) parts of the Lower </w:t>
      </w:r>
      <w:proofErr w:type="spellStart"/>
      <w:r w:rsidRPr="00E6525A">
        <w:rPr>
          <w:color w:val="auto"/>
          <w:szCs w:val="24"/>
        </w:rPr>
        <w:t>Kamchia</w:t>
      </w:r>
      <w:proofErr w:type="spellEnd"/>
      <w:r w:rsidRPr="00E6525A">
        <w:rPr>
          <w:color w:val="auto"/>
          <w:szCs w:val="24"/>
        </w:rPr>
        <w:t xml:space="preserve"> Basin.</w:t>
      </w:r>
    </w:p>
    <w:p w14:paraId="6585D7E0" w14:textId="77777777" w:rsidR="00BC1BA4" w:rsidRDefault="00BC1BA4" w:rsidP="00BC1BA4">
      <w:pPr>
        <w:spacing w:after="0" w:line="240" w:lineRule="auto"/>
        <w:ind w:left="0" w:right="0" w:firstLine="635"/>
        <w:jc w:val="left"/>
        <w:rPr>
          <w:b/>
          <w:bCs/>
          <w:color w:val="auto"/>
          <w:szCs w:val="24"/>
        </w:rPr>
      </w:pPr>
    </w:p>
    <w:p w14:paraId="21F40E2A" w14:textId="08BD6985" w:rsidR="00E6525A" w:rsidRPr="00E6525A" w:rsidRDefault="00E6525A" w:rsidP="00BC1BA4">
      <w:pPr>
        <w:spacing w:after="0" w:line="240" w:lineRule="auto"/>
        <w:ind w:left="0" w:right="0" w:firstLine="635"/>
        <w:jc w:val="left"/>
        <w:rPr>
          <w:color w:val="auto"/>
          <w:szCs w:val="24"/>
        </w:rPr>
      </w:pPr>
      <w:proofErr w:type="spellStart"/>
      <w:r w:rsidRPr="00E6525A">
        <w:rPr>
          <w:b/>
          <w:bCs/>
          <w:i/>
          <w:color w:val="auto"/>
          <w:szCs w:val="24"/>
        </w:rPr>
        <w:t>Geoconservation</w:t>
      </w:r>
      <w:proofErr w:type="spellEnd"/>
      <w:r w:rsidRPr="00E6525A">
        <w:rPr>
          <w:b/>
          <w:bCs/>
          <w:i/>
          <w:color w:val="auto"/>
          <w:szCs w:val="24"/>
        </w:rPr>
        <w:t xml:space="preserve"> Assessment of Fossil Sites of High Scientific and Museum Value in Bulgaria</w:t>
      </w:r>
      <w:r w:rsidRPr="00E6525A">
        <w:rPr>
          <w:b/>
          <w:bCs/>
          <w:color w:val="auto"/>
          <w:szCs w:val="24"/>
        </w:rPr>
        <w:t xml:space="preserve"> (Publication B.4.9)</w:t>
      </w:r>
      <w:r w:rsidRPr="00E6525A">
        <w:rPr>
          <w:color w:val="auto"/>
          <w:szCs w:val="24"/>
        </w:rPr>
        <w:br/>
      </w:r>
      <w:r w:rsidRPr="00E6525A">
        <w:rPr>
          <w:color w:val="auto"/>
          <w:szCs w:val="24"/>
        </w:rPr>
        <w:lastRenderedPageBreak/>
        <w:t>Seven significant Silurian graptolite sites (</w:t>
      </w:r>
      <w:proofErr w:type="spellStart"/>
      <w:r w:rsidRPr="00E6525A">
        <w:rPr>
          <w:color w:val="auto"/>
          <w:szCs w:val="24"/>
        </w:rPr>
        <w:t>Buhovo</w:t>
      </w:r>
      <w:proofErr w:type="spellEnd"/>
      <w:r w:rsidRPr="00E6525A">
        <w:rPr>
          <w:color w:val="auto"/>
          <w:szCs w:val="24"/>
        </w:rPr>
        <w:t xml:space="preserve">, Morugov Dol, </w:t>
      </w:r>
      <w:proofErr w:type="spellStart"/>
      <w:r w:rsidRPr="00E6525A">
        <w:rPr>
          <w:color w:val="auto"/>
          <w:szCs w:val="24"/>
        </w:rPr>
        <w:t>Tseretsel</w:t>
      </w:r>
      <w:proofErr w:type="spellEnd"/>
      <w:r w:rsidRPr="00E6525A">
        <w:rPr>
          <w:color w:val="auto"/>
          <w:szCs w:val="24"/>
        </w:rPr>
        <w:t xml:space="preserve">, Vlado Trichkov, </w:t>
      </w:r>
      <w:proofErr w:type="spellStart"/>
      <w:r w:rsidRPr="00E6525A">
        <w:rPr>
          <w:color w:val="auto"/>
          <w:szCs w:val="24"/>
        </w:rPr>
        <w:t>Saltarski</w:t>
      </w:r>
      <w:proofErr w:type="spellEnd"/>
      <w:r w:rsidRPr="00E6525A">
        <w:rPr>
          <w:color w:val="auto"/>
          <w:szCs w:val="24"/>
        </w:rPr>
        <w:t xml:space="preserve"> Dol, Mali </w:t>
      </w:r>
      <w:proofErr w:type="spellStart"/>
      <w:r w:rsidRPr="00E6525A">
        <w:rPr>
          <w:color w:val="auto"/>
          <w:szCs w:val="24"/>
        </w:rPr>
        <w:t>Vuchi</w:t>
      </w:r>
      <w:proofErr w:type="spellEnd"/>
      <w:r w:rsidRPr="00E6525A">
        <w:rPr>
          <w:color w:val="auto"/>
          <w:szCs w:val="24"/>
        </w:rPr>
        <w:t xml:space="preserve"> Dol, Gorna </w:t>
      </w:r>
      <w:proofErr w:type="spellStart"/>
      <w:r w:rsidRPr="00E6525A">
        <w:rPr>
          <w:color w:val="auto"/>
          <w:szCs w:val="24"/>
        </w:rPr>
        <w:t>Vrabcha</w:t>
      </w:r>
      <w:proofErr w:type="spellEnd"/>
      <w:r w:rsidRPr="00E6525A">
        <w:rPr>
          <w:color w:val="auto"/>
          <w:szCs w:val="24"/>
        </w:rPr>
        <w:t xml:space="preserve">) are described, located within the </w:t>
      </w:r>
      <w:proofErr w:type="spellStart"/>
      <w:r w:rsidRPr="00E6525A">
        <w:rPr>
          <w:color w:val="auto"/>
          <w:szCs w:val="24"/>
        </w:rPr>
        <w:t>Srednogorie</w:t>
      </w:r>
      <w:proofErr w:type="spellEnd"/>
      <w:r w:rsidRPr="00E6525A">
        <w:rPr>
          <w:color w:val="auto"/>
          <w:szCs w:val="24"/>
        </w:rPr>
        <w:t xml:space="preserve"> (</w:t>
      </w:r>
      <w:proofErr w:type="spellStart"/>
      <w:r w:rsidRPr="00E6525A">
        <w:rPr>
          <w:color w:val="auto"/>
          <w:szCs w:val="24"/>
        </w:rPr>
        <w:t>Svoge</w:t>
      </w:r>
      <w:proofErr w:type="spellEnd"/>
      <w:r w:rsidRPr="00E6525A">
        <w:rPr>
          <w:color w:val="auto"/>
          <w:szCs w:val="24"/>
        </w:rPr>
        <w:t xml:space="preserve"> and </w:t>
      </w:r>
      <w:proofErr w:type="spellStart"/>
      <w:r w:rsidRPr="00E6525A">
        <w:rPr>
          <w:color w:val="auto"/>
          <w:szCs w:val="24"/>
        </w:rPr>
        <w:t>Lyubash</w:t>
      </w:r>
      <w:proofErr w:type="spellEnd"/>
      <w:r w:rsidRPr="00E6525A">
        <w:rPr>
          <w:color w:val="auto"/>
          <w:szCs w:val="24"/>
        </w:rPr>
        <w:t xml:space="preserve">-Golo Bardo units) and Morava-Rhodope zones (Morava unit) of the Alpine orogenic belt in Western Bulgaria. The graptolite localities primarily consist of thin-bedded argillites, belonging to four formal lithostratigraphic units in the </w:t>
      </w:r>
      <w:proofErr w:type="spellStart"/>
      <w:r w:rsidRPr="00E6525A">
        <w:rPr>
          <w:color w:val="auto"/>
          <w:szCs w:val="24"/>
        </w:rPr>
        <w:t>Svoge</w:t>
      </w:r>
      <w:proofErr w:type="spellEnd"/>
      <w:r w:rsidRPr="00E6525A">
        <w:rPr>
          <w:color w:val="auto"/>
          <w:szCs w:val="24"/>
        </w:rPr>
        <w:t xml:space="preserve"> unit and one informal lithostratigraphic unit in the </w:t>
      </w:r>
      <w:proofErr w:type="spellStart"/>
      <w:r w:rsidRPr="00E6525A">
        <w:rPr>
          <w:color w:val="auto"/>
          <w:szCs w:val="24"/>
        </w:rPr>
        <w:t>Lyubash</w:t>
      </w:r>
      <w:proofErr w:type="spellEnd"/>
      <w:r w:rsidRPr="00E6525A">
        <w:rPr>
          <w:color w:val="auto"/>
          <w:szCs w:val="24"/>
        </w:rPr>
        <w:t xml:space="preserve">-Golo Bardo and Morava units. The article provides a historical overview of the discovery and description of these graptolite sites, thereby offering a better understanding of their historical value for the stratigraphy and geological evolution of this region during the Silurian Period. Based on a new, original methodology for assessing fossil sites, an analysis of their </w:t>
      </w:r>
      <w:proofErr w:type="spellStart"/>
      <w:r w:rsidRPr="00E6525A">
        <w:rPr>
          <w:color w:val="auto"/>
          <w:szCs w:val="24"/>
        </w:rPr>
        <w:t>geotourism</w:t>
      </w:r>
      <w:proofErr w:type="spellEnd"/>
      <w:r w:rsidRPr="00E6525A">
        <w:rPr>
          <w:color w:val="auto"/>
          <w:szCs w:val="24"/>
        </w:rPr>
        <w:t xml:space="preserve"> potential and </w:t>
      </w:r>
      <w:proofErr w:type="spellStart"/>
      <w:r w:rsidRPr="00E6525A">
        <w:rPr>
          <w:color w:val="auto"/>
          <w:szCs w:val="24"/>
        </w:rPr>
        <w:t>geoconservation</w:t>
      </w:r>
      <w:proofErr w:type="spellEnd"/>
      <w:r w:rsidRPr="00E6525A">
        <w:rPr>
          <w:color w:val="auto"/>
          <w:szCs w:val="24"/>
        </w:rPr>
        <w:t xml:space="preserve"> value is presented according to new indicative criteria that highlight the specific characteristics of fossil localities. The author’s contribution lies in the application of this methodology for the scientific evaluation of the </w:t>
      </w:r>
      <w:proofErr w:type="spellStart"/>
      <w:r w:rsidRPr="00E6525A">
        <w:rPr>
          <w:color w:val="auto"/>
          <w:szCs w:val="24"/>
        </w:rPr>
        <w:t>geoconservation</w:t>
      </w:r>
      <w:proofErr w:type="spellEnd"/>
      <w:r w:rsidRPr="00E6525A">
        <w:rPr>
          <w:color w:val="auto"/>
          <w:szCs w:val="24"/>
        </w:rPr>
        <w:t xml:space="preserve"> potential of these sites and the proposal of thematic geo-trails.</w:t>
      </w:r>
    </w:p>
    <w:p w14:paraId="77D611FB" w14:textId="77777777" w:rsidR="0062755C" w:rsidRDefault="0062755C" w:rsidP="00BC1BA4">
      <w:pPr>
        <w:spacing w:after="0" w:line="240" w:lineRule="auto"/>
        <w:ind w:left="-15" w:right="60" w:firstLine="635"/>
        <w:contextualSpacing/>
        <w:rPr>
          <w:lang w:val="bg-BG"/>
        </w:rPr>
      </w:pPr>
    </w:p>
    <w:p w14:paraId="640A6F7A" w14:textId="77777777" w:rsidR="00E6525A" w:rsidRPr="00E6525A" w:rsidRDefault="00E6525A" w:rsidP="00BC1BA4">
      <w:pPr>
        <w:spacing w:after="0" w:line="240" w:lineRule="auto"/>
        <w:ind w:left="0" w:right="0" w:firstLine="635"/>
        <w:rPr>
          <w:color w:val="auto"/>
          <w:szCs w:val="24"/>
        </w:rPr>
      </w:pPr>
      <w:r w:rsidRPr="00E6525A">
        <w:rPr>
          <w:b/>
          <w:bCs/>
          <w:color w:val="auto"/>
          <w:szCs w:val="24"/>
        </w:rPr>
        <w:t>Teaching Activity</w:t>
      </w:r>
    </w:p>
    <w:p w14:paraId="7F639227" w14:textId="03A71790" w:rsidR="00E6525A" w:rsidRPr="00E6525A" w:rsidRDefault="00E6525A" w:rsidP="00BC1BA4">
      <w:pPr>
        <w:spacing w:after="0" w:line="240" w:lineRule="auto"/>
        <w:ind w:left="0" w:right="0" w:firstLine="635"/>
        <w:rPr>
          <w:color w:val="auto"/>
          <w:szCs w:val="24"/>
        </w:rPr>
      </w:pPr>
      <w:r w:rsidRPr="00E6525A">
        <w:rPr>
          <w:color w:val="auto"/>
          <w:szCs w:val="24"/>
        </w:rPr>
        <w:t xml:space="preserve">The candidate has submitted a certificate of teaching workload, which demonstrates that the academic position for which he is applying is fully supported by the required teaching hours. He possesses the necessary experience to conduct successful pedagogical activities at the rank of Professor. He delivers lectures for five courses and conducts seminars for six courses within the </w:t>
      </w:r>
      <w:r w:rsidRPr="00E6525A">
        <w:rPr>
          <w:bCs/>
          <w:color w:val="auto"/>
          <w:szCs w:val="24"/>
        </w:rPr>
        <w:t>Bachelor’s (B.S.)</w:t>
      </w:r>
      <w:r w:rsidRPr="00E6525A">
        <w:rPr>
          <w:color w:val="auto"/>
          <w:szCs w:val="24"/>
        </w:rPr>
        <w:t xml:space="preserve"> degree programs. Additionally, he provides lectures for one course and seminars for three courses within the </w:t>
      </w:r>
      <w:r w:rsidRPr="00E6525A">
        <w:rPr>
          <w:bCs/>
          <w:color w:val="auto"/>
          <w:szCs w:val="24"/>
        </w:rPr>
        <w:t>Master’s (M.S.)</w:t>
      </w:r>
      <w:r w:rsidRPr="00E6525A">
        <w:rPr>
          <w:color w:val="auto"/>
          <w:szCs w:val="24"/>
        </w:rPr>
        <w:t xml:space="preserve"> degree programs. Assoc. Prof. Boris Valchev has personally developed the curricula for all aforementioned courses. Since 2013, he has served on 30 scientific juries for academic career advancement competitions.</w:t>
      </w:r>
    </w:p>
    <w:p w14:paraId="29EAE585" w14:textId="77777777" w:rsidR="00E6525A" w:rsidRPr="00E6525A" w:rsidRDefault="00E6525A" w:rsidP="00BC1BA4">
      <w:pPr>
        <w:spacing w:after="0" w:line="240" w:lineRule="auto"/>
        <w:ind w:left="0" w:right="0" w:firstLine="635"/>
        <w:rPr>
          <w:color w:val="auto"/>
          <w:szCs w:val="24"/>
        </w:rPr>
      </w:pPr>
      <w:r w:rsidRPr="00E6525A">
        <w:rPr>
          <w:color w:val="auto"/>
          <w:szCs w:val="24"/>
        </w:rPr>
        <w:t xml:space="preserve">Currently, Assoc. Prof. Boris Valchev holds the elected position of </w:t>
      </w:r>
      <w:r w:rsidRPr="00E6525A">
        <w:rPr>
          <w:bCs/>
          <w:color w:val="auto"/>
          <w:szCs w:val="24"/>
        </w:rPr>
        <w:t>Dean of the Faculty of Geology</w:t>
      </w:r>
      <w:r w:rsidRPr="00E6525A">
        <w:rPr>
          <w:color w:val="auto"/>
          <w:szCs w:val="24"/>
        </w:rPr>
        <w:t xml:space="preserve"> at UMG, where he coordinates the primary academic activities of this major administrative division. The scope of his teaching and academic engagement far exceeds the activities listed in this statement.</w:t>
      </w:r>
    </w:p>
    <w:p w14:paraId="38B82387" w14:textId="77777777" w:rsidR="00BC1BA4" w:rsidRDefault="00BC1BA4" w:rsidP="00BC1BA4">
      <w:pPr>
        <w:spacing w:after="0" w:line="240" w:lineRule="auto"/>
        <w:ind w:left="0" w:right="0" w:firstLine="635"/>
        <w:rPr>
          <w:b/>
          <w:bCs/>
          <w:color w:val="auto"/>
          <w:szCs w:val="24"/>
        </w:rPr>
      </w:pPr>
    </w:p>
    <w:p w14:paraId="3373E2D4" w14:textId="715A8549" w:rsidR="00E6525A" w:rsidRPr="00E6525A" w:rsidRDefault="00E6525A" w:rsidP="00BC1BA4">
      <w:pPr>
        <w:spacing w:after="0" w:line="240" w:lineRule="auto"/>
        <w:ind w:left="0" w:right="0" w:firstLine="635"/>
        <w:rPr>
          <w:color w:val="auto"/>
          <w:szCs w:val="24"/>
        </w:rPr>
      </w:pPr>
      <w:r w:rsidRPr="00E6525A">
        <w:rPr>
          <w:b/>
          <w:bCs/>
          <w:color w:val="auto"/>
          <w:szCs w:val="24"/>
        </w:rPr>
        <w:t>Conclusion</w:t>
      </w:r>
    </w:p>
    <w:p w14:paraId="7FD1ABBD" w14:textId="0B37BC00" w:rsidR="00E6525A" w:rsidRPr="00E6525A" w:rsidRDefault="00E6525A" w:rsidP="00BC1BA4">
      <w:pPr>
        <w:spacing w:after="0" w:line="240" w:lineRule="auto"/>
        <w:ind w:left="0" w:right="0" w:firstLine="635"/>
        <w:rPr>
          <w:color w:val="auto"/>
          <w:szCs w:val="24"/>
        </w:rPr>
      </w:pPr>
      <w:r w:rsidRPr="00E6525A">
        <w:rPr>
          <w:color w:val="auto"/>
          <w:szCs w:val="24"/>
        </w:rPr>
        <w:t xml:space="preserve">In conclusion, I would like to emphasize that the submitted set of documents and publications, the scientific and applied research activities, and the extensive teaching experience of Assoc. Prof. Boris Vladimirov Valchev, PhD, fully comply with all national and institutional criteria and requirements for the academic rank of </w:t>
      </w:r>
      <w:r w:rsidRPr="00E6525A">
        <w:rPr>
          <w:b/>
          <w:bCs/>
          <w:color w:val="auto"/>
          <w:szCs w:val="24"/>
        </w:rPr>
        <w:t>"Professor"</w:t>
      </w:r>
      <w:r w:rsidRPr="00E6525A">
        <w:rPr>
          <w:color w:val="auto"/>
          <w:szCs w:val="24"/>
        </w:rPr>
        <w:t xml:space="preserve"> at the Saint Ivan Rilski University of Mining and Geology.</w:t>
      </w:r>
    </w:p>
    <w:p w14:paraId="100B9796" w14:textId="77777777" w:rsidR="00E6525A" w:rsidRPr="00E6525A" w:rsidRDefault="00E6525A" w:rsidP="00BC1BA4">
      <w:pPr>
        <w:spacing w:after="0" w:line="240" w:lineRule="auto"/>
        <w:ind w:left="0" w:right="0" w:firstLine="635"/>
        <w:rPr>
          <w:color w:val="auto"/>
          <w:szCs w:val="24"/>
        </w:rPr>
      </w:pPr>
      <w:r w:rsidRPr="00E6525A">
        <w:rPr>
          <w:color w:val="auto"/>
          <w:szCs w:val="24"/>
        </w:rPr>
        <w:t xml:space="preserve">In view of the above, I recommend that the members of the Scientific Jury for this competition prepare a proposal-report to the Scientific Council of the Saint Ivan Rilski University of Mining and Geology for the election of </w:t>
      </w:r>
      <w:r w:rsidRPr="00E6525A">
        <w:rPr>
          <w:b/>
          <w:bCs/>
          <w:color w:val="auto"/>
          <w:szCs w:val="24"/>
        </w:rPr>
        <w:t>Assoc. Prof. Boris Vladimirov Valchev, PhD</w:t>
      </w:r>
      <w:r w:rsidRPr="00E6525A">
        <w:rPr>
          <w:color w:val="auto"/>
          <w:szCs w:val="24"/>
        </w:rPr>
        <w:t xml:space="preserve">, to the academic rank of </w:t>
      </w:r>
      <w:r w:rsidRPr="00E6525A">
        <w:rPr>
          <w:b/>
          <w:bCs/>
          <w:color w:val="auto"/>
          <w:szCs w:val="24"/>
        </w:rPr>
        <w:t>"Professor"</w:t>
      </w:r>
      <w:r w:rsidRPr="00E6525A">
        <w:rPr>
          <w:color w:val="auto"/>
          <w:szCs w:val="24"/>
        </w:rPr>
        <w:t xml:space="preserve"> at the Saint Ivan Rilski University of Mining and Geology, Sofia, in Professional Field 4.4. "Earth Sciences," Scientific Specialty "Paleontology and Stratigraphy."</w:t>
      </w:r>
    </w:p>
    <w:p w14:paraId="0DA05C1B" w14:textId="77777777" w:rsidR="00BC1BA4" w:rsidRDefault="00BC1BA4" w:rsidP="00BC1BA4">
      <w:pPr>
        <w:spacing w:after="0" w:line="240" w:lineRule="auto"/>
        <w:ind w:left="0" w:right="0" w:firstLine="635"/>
        <w:rPr>
          <w:b/>
          <w:bCs/>
          <w:color w:val="auto"/>
          <w:szCs w:val="24"/>
        </w:rPr>
      </w:pPr>
    </w:p>
    <w:p w14:paraId="27C30BAB" w14:textId="3474C0C6" w:rsidR="00E6525A" w:rsidRPr="00986FD2" w:rsidRDefault="00E6525A" w:rsidP="00BC1BA4">
      <w:pPr>
        <w:spacing w:after="0" w:line="240" w:lineRule="auto"/>
        <w:ind w:left="0" w:right="0" w:firstLine="635"/>
        <w:rPr>
          <w:bCs/>
          <w:color w:val="auto"/>
          <w:szCs w:val="24"/>
        </w:rPr>
      </w:pPr>
      <w:r w:rsidRPr="00E6525A">
        <w:rPr>
          <w:bCs/>
          <w:color w:val="auto"/>
          <w:szCs w:val="24"/>
        </w:rPr>
        <w:t>Statement prepared by:</w:t>
      </w:r>
    </w:p>
    <w:p w14:paraId="7E14489D" w14:textId="6B32A352" w:rsidR="00BC1BA4" w:rsidRPr="00986FD2" w:rsidRDefault="00BC1BA4" w:rsidP="00BC1BA4">
      <w:pPr>
        <w:spacing w:after="0" w:line="240" w:lineRule="auto"/>
        <w:ind w:left="0" w:right="0" w:firstLine="635"/>
        <w:rPr>
          <w:color w:val="auto"/>
          <w:szCs w:val="24"/>
        </w:rPr>
      </w:pPr>
    </w:p>
    <w:p w14:paraId="17B790B9" w14:textId="77777777" w:rsidR="00BC1BA4" w:rsidRPr="00E6525A" w:rsidRDefault="00BC1BA4" w:rsidP="00BC1BA4">
      <w:pPr>
        <w:spacing w:after="0" w:line="240" w:lineRule="auto"/>
        <w:ind w:left="0" w:right="0" w:firstLine="635"/>
        <w:rPr>
          <w:color w:val="auto"/>
          <w:szCs w:val="24"/>
        </w:rPr>
      </w:pPr>
      <w:r w:rsidRPr="00E6525A">
        <w:rPr>
          <w:bCs/>
          <w:color w:val="auto"/>
          <w:szCs w:val="24"/>
        </w:rPr>
        <w:t>(Assoc. Prof. Ivan Dimitrov Ivanov, PhD)</w:t>
      </w:r>
    </w:p>
    <w:p w14:paraId="7837BE8E" w14:textId="08C4794D" w:rsidR="00BC1BA4" w:rsidRPr="00986FD2" w:rsidRDefault="00BC1BA4" w:rsidP="00BC1BA4">
      <w:pPr>
        <w:spacing w:after="0" w:line="240" w:lineRule="auto"/>
        <w:ind w:left="0" w:right="0" w:firstLine="635"/>
        <w:rPr>
          <w:bCs/>
          <w:color w:val="auto"/>
          <w:szCs w:val="24"/>
        </w:rPr>
      </w:pPr>
      <w:r w:rsidRPr="00E6525A">
        <w:rPr>
          <w:bCs/>
          <w:color w:val="auto"/>
          <w:szCs w:val="24"/>
        </w:rPr>
        <w:t>Sofia,</w:t>
      </w:r>
      <w:r w:rsidRPr="00986FD2">
        <w:rPr>
          <w:bCs/>
          <w:color w:val="auto"/>
          <w:szCs w:val="24"/>
          <w:lang w:val="bg-BG"/>
        </w:rPr>
        <w:t xml:space="preserve"> </w:t>
      </w:r>
      <w:r w:rsidRPr="00986FD2">
        <w:rPr>
          <w:bCs/>
          <w:color w:val="auto"/>
          <w:szCs w:val="24"/>
        </w:rPr>
        <w:t>April 4,</w:t>
      </w:r>
      <w:r w:rsidRPr="00E6525A">
        <w:rPr>
          <w:bCs/>
          <w:color w:val="auto"/>
          <w:szCs w:val="24"/>
        </w:rPr>
        <w:t xml:space="preserve"> 202</w:t>
      </w:r>
      <w:r w:rsidRPr="00986FD2">
        <w:rPr>
          <w:bCs/>
          <w:color w:val="auto"/>
          <w:szCs w:val="24"/>
        </w:rPr>
        <w:t>6</w:t>
      </w:r>
    </w:p>
    <w:sectPr w:rsidR="00BC1BA4" w:rsidRPr="00986FD2">
      <w:footerReference w:type="default" r:id="rId7"/>
      <w:pgSz w:w="11909" w:h="16834"/>
      <w:pgMar w:top="1467" w:right="1349" w:bottom="713" w:left="14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D809C" w14:textId="77777777" w:rsidR="00CE5268" w:rsidRDefault="00CE5268" w:rsidP="00740D28">
      <w:pPr>
        <w:spacing w:after="0" w:line="240" w:lineRule="auto"/>
      </w:pPr>
      <w:r>
        <w:separator/>
      </w:r>
    </w:p>
  </w:endnote>
  <w:endnote w:type="continuationSeparator" w:id="0">
    <w:p w14:paraId="7BA94584" w14:textId="77777777" w:rsidR="00CE5268" w:rsidRDefault="00CE5268" w:rsidP="00740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835628"/>
      <w:docPartObj>
        <w:docPartGallery w:val="Page Numbers (Bottom of Page)"/>
        <w:docPartUnique/>
      </w:docPartObj>
    </w:sdtPr>
    <w:sdtEndPr>
      <w:rPr>
        <w:noProof/>
      </w:rPr>
    </w:sdtEndPr>
    <w:sdtContent>
      <w:p w14:paraId="16FD1429" w14:textId="605942AE" w:rsidR="00740D28" w:rsidRDefault="00740D2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81D7F2" w14:textId="77777777" w:rsidR="00740D28" w:rsidRDefault="00740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4F61E" w14:textId="77777777" w:rsidR="00CE5268" w:rsidRDefault="00CE5268" w:rsidP="00740D28">
      <w:pPr>
        <w:spacing w:after="0" w:line="240" w:lineRule="auto"/>
      </w:pPr>
      <w:r>
        <w:separator/>
      </w:r>
    </w:p>
  </w:footnote>
  <w:footnote w:type="continuationSeparator" w:id="0">
    <w:p w14:paraId="10E40F87" w14:textId="77777777" w:rsidR="00CE5268" w:rsidRDefault="00CE5268" w:rsidP="00740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07D61"/>
    <w:multiLevelType w:val="hybridMultilevel"/>
    <w:tmpl w:val="7FC8C3FC"/>
    <w:lvl w:ilvl="0" w:tplc="13C4BBA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00DF3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1E48FB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EE9D2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34253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EEE19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DC4E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6E314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D900FE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A9872D2"/>
    <w:multiLevelType w:val="hybridMultilevel"/>
    <w:tmpl w:val="634E3D52"/>
    <w:lvl w:ilvl="0" w:tplc="D340C28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2C80F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C9E24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A275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C6CF9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6C4F1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66E101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2F95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CAFE9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04F57AB"/>
    <w:multiLevelType w:val="hybridMultilevel"/>
    <w:tmpl w:val="17FA3E02"/>
    <w:lvl w:ilvl="0" w:tplc="0409000D">
      <w:start w:val="1"/>
      <w:numFmt w:val="bullet"/>
      <w:lvlText w:val=""/>
      <w:lvlJc w:val="left"/>
      <w:pPr>
        <w:ind w:left="1340" w:hanging="360"/>
      </w:pPr>
      <w:rPr>
        <w:rFonts w:ascii="Wingdings" w:hAnsi="Wingdings"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3" w15:restartNumberingAfterBreak="0">
    <w:nsid w:val="63575D6C"/>
    <w:multiLevelType w:val="hybridMultilevel"/>
    <w:tmpl w:val="63120782"/>
    <w:lvl w:ilvl="0" w:tplc="7E2AA77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7006D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D0C82B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50485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FA283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F879E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B2202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94122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08392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418334E"/>
    <w:multiLevelType w:val="multilevel"/>
    <w:tmpl w:val="CC04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8092177">
    <w:abstractNumId w:val="3"/>
  </w:num>
  <w:num w:numId="2" w16cid:durableId="590699076">
    <w:abstractNumId w:val="1"/>
  </w:num>
  <w:num w:numId="3" w16cid:durableId="2058041168">
    <w:abstractNumId w:val="0"/>
  </w:num>
  <w:num w:numId="4" w16cid:durableId="1359427890">
    <w:abstractNumId w:val="2"/>
  </w:num>
  <w:num w:numId="5" w16cid:durableId="18560719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2"/>
    <w:rsid w:val="0008177A"/>
    <w:rsid w:val="000C620C"/>
    <w:rsid w:val="001205A1"/>
    <w:rsid w:val="00122853"/>
    <w:rsid w:val="001236C9"/>
    <w:rsid w:val="00157B71"/>
    <w:rsid w:val="001B6570"/>
    <w:rsid w:val="001E56CC"/>
    <w:rsid w:val="001F4418"/>
    <w:rsid w:val="0022792C"/>
    <w:rsid w:val="00236CEC"/>
    <w:rsid w:val="002537BE"/>
    <w:rsid w:val="002A6ED6"/>
    <w:rsid w:val="002C3D7C"/>
    <w:rsid w:val="002E54B1"/>
    <w:rsid w:val="00371B82"/>
    <w:rsid w:val="00374A9C"/>
    <w:rsid w:val="00463F30"/>
    <w:rsid w:val="004F7AE6"/>
    <w:rsid w:val="005758EC"/>
    <w:rsid w:val="005F5B22"/>
    <w:rsid w:val="0062755C"/>
    <w:rsid w:val="006279B8"/>
    <w:rsid w:val="00641A15"/>
    <w:rsid w:val="00662233"/>
    <w:rsid w:val="006B4378"/>
    <w:rsid w:val="007154F8"/>
    <w:rsid w:val="00740D28"/>
    <w:rsid w:val="008B046A"/>
    <w:rsid w:val="008C080E"/>
    <w:rsid w:val="008C28A3"/>
    <w:rsid w:val="008E1715"/>
    <w:rsid w:val="008E418D"/>
    <w:rsid w:val="00903668"/>
    <w:rsid w:val="00921A9A"/>
    <w:rsid w:val="009838B6"/>
    <w:rsid w:val="00986FD2"/>
    <w:rsid w:val="009D1C36"/>
    <w:rsid w:val="00A145D6"/>
    <w:rsid w:val="00A148F3"/>
    <w:rsid w:val="00A23B79"/>
    <w:rsid w:val="00B40C96"/>
    <w:rsid w:val="00B44188"/>
    <w:rsid w:val="00B56F6E"/>
    <w:rsid w:val="00BC1BA4"/>
    <w:rsid w:val="00BD0A4E"/>
    <w:rsid w:val="00BE1995"/>
    <w:rsid w:val="00BE3088"/>
    <w:rsid w:val="00BF0EF9"/>
    <w:rsid w:val="00BF596B"/>
    <w:rsid w:val="00C43191"/>
    <w:rsid w:val="00CA3D0B"/>
    <w:rsid w:val="00CE5268"/>
    <w:rsid w:val="00DB30DF"/>
    <w:rsid w:val="00DE61A9"/>
    <w:rsid w:val="00E2719E"/>
    <w:rsid w:val="00E41252"/>
    <w:rsid w:val="00E6525A"/>
    <w:rsid w:val="00EB55FE"/>
    <w:rsid w:val="00F53EBE"/>
    <w:rsid w:val="00F8664E"/>
    <w:rsid w:val="00FF6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E356"/>
  <w15:docId w15:val="{EE205C15-B749-4A77-B836-B3C49A96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 w:line="315" w:lineRule="auto"/>
      <w:ind w:left="2019" w:right="1170" w:hanging="370"/>
      <w:jc w:val="both"/>
    </w:pPr>
    <w:rPr>
      <w:rFonts w:ascii="Times New Roman" w:eastAsia="Times New Roman" w:hAnsi="Times New Roman" w:cs="Times New Roman"/>
      <w:color w:val="000000"/>
      <w:sz w:val="24"/>
    </w:rPr>
  </w:style>
  <w:style w:type="paragraph" w:styleId="Heading2">
    <w:name w:val="heading 2"/>
    <w:basedOn w:val="Normal"/>
    <w:next w:val="Normal"/>
    <w:link w:val="Heading2Char"/>
    <w:uiPriority w:val="9"/>
    <w:semiHidden/>
    <w:unhideWhenUsed/>
    <w:qFormat/>
    <w:rsid w:val="00E271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2719E"/>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740D28"/>
    <w:pPr>
      <w:tabs>
        <w:tab w:val="center" w:pos="4703"/>
        <w:tab w:val="right" w:pos="9406"/>
      </w:tabs>
      <w:spacing w:after="0" w:line="240" w:lineRule="auto"/>
    </w:pPr>
  </w:style>
  <w:style w:type="character" w:customStyle="1" w:styleId="HeaderChar">
    <w:name w:val="Header Char"/>
    <w:basedOn w:val="DefaultParagraphFont"/>
    <w:link w:val="Header"/>
    <w:uiPriority w:val="99"/>
    <w:rsid w:val="00740D28"/>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740D28"/>
    <w:pPr>
      <w:tabs>
        <w:tab w:val="center" w:pos="4703"/>
        <w:tab w:val="right" w:pos="9406"/>
      </w:tabs>
      <w:spacing w:after="0" w:line="240" w:lineRule="auto"/>
    </w:pPr>
  </w:style>
  <w:style w:type="character" w:customStyle="1" w:styleId="FooterChar">
    <w:name w:val="Footer Char"/>
    <w:basedOn w:val="DefaultParagraphFont"/>
    <w:link w:val="Footer"/>
    <w:uiPriority w:val="99"/>
    <w:rsid w:val="00740D28"/>
    <w:rPr>
      <w:rFonts w:ascii="Times New Roman" w:eastAsia="Times New Roman" w:hAnsi="Times New Roman" w:cs="Times New Roman"/>
      <w:color w:val="000000"/>
      <w:sz w:val="24"/>
    </w:rPr>
  </w:style>
  <w:style w:type="paragraph" w:styleId="ListParagraph">
    <w:name w:val="List Paragraph"/>
    <w:basedOn w:val="Normal"/>
    <w:uiPriority w:val="34"/>
    <w:qFormat/>
    <w:rsid w:val="00BE19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9547">
      <w:bodyDiv w:val="1"/>
      <w:marLeft w:val="0"/>
      <w:marRight w:val="0"/>
      <w:marTop w:val="0"/>
      <w:marBottom w:val="0"/>
      <w:divBdr>
        <w:top w:val="none" w:sz="0" w:space="0" w:color="auto"/>
        <w:left w:val="none" w:sz="0" w:space="0" w:color="auto"/>
        <w:bottom w:val="none" w:sz="0" w:space="0" w:color="auto"/>
        <w:right w:val="none" w:sz="0" w:space="0" w:color="auto"/>
      </w:divBdr>
      <w:divsChild>
        <w:div w:id="93138818">
          <w:marLeft w:val="0"/>
          <w:marRight w:val="0"/>
          <w:marTop w:val="0"/>
          <w:marBottom w:val="0"/>
          <w:divBdr>
            <w:top w:val="none" w:sz="0" w:space="0" w:color="auto"/>
            <w:left w:val="none" w:sz="0" w:space="0" w:color="auto"/>
            <w:bottom w:val="none" w:sz="0" w:space="0" w:color="auto"/>
            <w:right w:val="none" w:sz="0" w:space="0" w:color="auto"/>
          </w:divBdr>
        </w:div>
        <w:div w:id="707412777">
          <w:marLeft w:val="0"/>
          <w:marRight w:val="0"/>
          <w:marTop w:val="0"/>
          <w:marBottom w:val="0"/>
          <w:divBdr>
            <w:top w:val="none" w:sz="0" w:space="0" w:color="auto"/>
            <w:left w:val="none" w:sz="0" w:space="0" w:color="auto"/>
            <w:bottom w:val="none" w:sz="0" w:space="0" w:color="auto"/>
            <w:right w:val="none" w:sz="0" w:space="0" w:color="auto"/>
          </w:divBdr>
        </w:div>
        <w:div w:id="371346081">
          <w:marLeft w:val="0"/>
          <w:marRight w:val="0"/>
          <w:marTop w:val="0"/>
          <w:marBottom w:val="0"/>
          <w:divBdr>
            <w:top w:val="none" w:sz="0" w:space="0" w:color="auto"/>
            <w:left w:val="none" w:sz="0" w:space="0" w:color="auto"/>
            <w:bottom w:val="none" w:sz="0" w:space="0" w:color="auto"/>
            <w:right w:val="none" w:sz="0" w:space="0" w:color="auto"/>
          </w:divBdr>
        </w:div>
        <w:div w:id="244539661">
          <w:marLeft w:val="0"/>
          <w:marRight w:val="0"/>
          <w:marTop w:val="0"/>
          <w:marBottom w:val="0"/>
          <w:divBdr>
            <w:top w:val="none" w:sz="0" w:space="0" w:color="auto"/>
            <w:left w:val="none" w:sz="0" w:space="0" w:color="auto"/>
            <w:bottom w:val="none" w:sz="0" w:space="0" w:color="auto"/>
            <w:right w:val="none" w:sz="0" w:space="0" w:color="auto"/>
          </w:divBdr>
        </w:div>
        <w:div w:id="1221869301">
          <w:marLeft w:val="0"/>
          <w:marRight w:val="0"/>
          <w:marTop w:val="0"/>
          <w:marBottom w:val="0"/>
          <w:divBdr>
            <w:top w:val="none" w:sz="0" w:space="0" w:color="auto"/>
            <w:left w:val="none" w:sz="0" w:space="0" w:color="auto"/>
            <w:bottom w:val="none" w:sz="0" w:space="0" w:color="auto"/>
            <w:right w:val="none" w:sz="0" w:space="0" w:color="auto"/>
          </w:divBdr>
        </w:div>
      </w:divsChild>
    </w:div>
    <w:div w:id="467824487">
      <w:bodyDiv w:val="1"/>
      <w:marLeft w:val="0"/>
      <w:marRight w:val="0"/>
      <w:marTop w:val="0"/>
      <w:marBottom w:val="0"/>
      <w:divBdr>
        <w:top w:val="none" w:sz="0" w:space="0" w:color="auto"/>
        <w:left w:val="none" w:sz="0" w:space="0" w:color="auto"/>
        <w:bottom w:val="none" w:sz="0" w:space="0" w:color="auto"/>
        <w:right w:val="none" w:sz="0" w:space="0" w:color="auto"/>
      </w:divBdr>
      <w:divsChild>
        <w:div w:id="496581374">
          <w:marLeft w:val="0"/>
          <w:marRight w:val="0"/>
          <w:marTop w:val="0"/>
          <w:marBottom w:val="0"/>
          <w:divBdr>
            <w:top w:val="none" w:sz="0" w:space="0" w:color="auto"/>
            <w:left w:val="none" w:sz="0" w:space="0" w:color="auto"/>
            <w:bottom w:val="none" w:sz="0" w:space="0" w:color="auto"/>
            <w:right w:val="none" w:sz="0" w:space="0" w:color="auto"/>
          </w:divBdr>
        </w:div>
        <w:div w:id="744379645">
          <w:marLeft w:val="0"/>
          <w:marRight w:val="0"/>
          <w:marTop w:val="0"/>
          <w:marBottom w:val="0"/>
          <w:divBdr>
            <w:top w:val="none" w:sz="0" w:space="0" w:color="auto"/>
            <w:left w:val="none" w:sz="0" w:space="0" w:color="auto"/>
            <w:bottom w:val="none" w:sz="0" w:space="0" w:color="auto"/>
            <w:right w:val="none" w:sz="0" w:space="0" w:color="auto"/>
          </w:divBdr>
        </w:div>
      </w:divsChild>
    </w:div>
    <w:div w:id="516773471">
      <w:bodyDiv w:val="1"/>
      <w:marLeft w:val="0"/>
      <w:marRight w:val="0"/>
      <w:marTop w:val="0"/>
      <w:marBottom w:val="0"/>
      <w:divBdr>
        <w:top w:val="none" w:sz="0" w:space="0" w:color="auto"/>
        <w:left w:val="none" w:sz="0" w:space="0" w:color="auto"/>
        <w:bottom w:val="none" w:sz="0" w:space="0" w:color="auto"/>
        <w:right w:val="none" w:sz="0" w:space="0" w:color="auto"/>
      </w:divBdr>
      <w:divsChild>
        <w:div w:id="1836995826">
          <w:marLeft w:val="0"/>
          <w:marRight w:val="0"/>
          <w:marTop w:val="0"/>
          <w:marBottom w:val="0"/>
          <w:divBdr>
            <w:top w:val="none" w:sz="0" w:space="0" w:color="auto"/>
            <w:left w:val="none" w:sz="0" w:space="0" w:color="auto"/>
            <w:bottom w:val="none" w:sz="0" w:space="0" w:color="auto"/>
            <w:right w:val="none" w:sz="0" w:space="0" w:color="auto"/>
          </w:divBdr>
        </w:div>
        <w:div w:id="1470131986">
          <w:marLeft w:val="0"/>
          <w:marRight w:val="0"/>
          <w:marTop w:val="0"/>
          <w:marBottom w:val="0"/>
          <w:divBdr>
            <w:top w:val="none" w:sz="0" w:space="0" w:color="auto"/>
            <w:left w:val="none" w:sz="0" w:space="0" w:color="auto"/>
            <w:bottom w:val="none" w:sz="0" w:space="0" w:color="auto"/>
            <w:right w:val="none" w:sz="0" w:space="0" w:color="auto"/>
          </w:divBdr>
        </w:div>
        <w:div w:id="770465958">
          <w:marLeft w:val="0"/>
          <w:marRight w:val="0"/>
          <w:marTop w:val="0"/>
          <w:marBottom w:val="0"/>
          <w:divBdr>
            <w:top w:val="none" w:sz="0" w:space="0" w:color="auto"/>
            <w:left w:val="none" w:sz="0" w:space="0" w:color="auto"/>
            <w:bottom w:val="none" w:sz="0" w:space="0" w:color="auto"/>
            <w:right w:val="none" w:sz="0" w:space="0" w:color="auto"/>
          </w:divBdr>
        </w:div>
        <w:div w:id="1450516903">
          <w:marLeft w:val="0"/>
          <w:marRight w:val="0"/>
          <w:marTop w:val="0"/>
          <w:marBottom w:val="0"/>
          <w:divBdr>
            <w:top w:val="none" w:sz="0" w:space="0" w:color="auto"/>
            <w:left w:val="none" w:sz="0" w:space="0" w:color="auto"/>
            <w:bottom w:val="none" w:sz="0" w:space="0" w:color="auto"/>
            <w:right w:val="none" w:sz="0" w:space="0" w:color="auto"/>
          </w:divBdr>
        </w:div>
      </w:divsChild>
    </w:div>
    <w:div w:id="692612932">
      <w:bodyDiv w:val="1"/>
      <w:marLeft w:val="0"/>
      <w:marRight w:val="0"/>
      <w:marTop w:val="0"/>
      <w:marBottom w:val="0"/>
      <w:divBdr>
        <w:top w:val="none" w:sz="0" w:space="0" w:color="auto"/>
        <w:left w:val="none" w:sz="0" w:space="0" w:color="auto"/>
        <w:bottom w:val="none" w:sz="0" w:space="0" w:color="auto"/>
        <w:right w:val="none" w:sz="0" w:space="0" w:color="auto"/>
      </w:divBdr>
      <w:divsChild>
        <w:div w:id="529104854">
          <w:marLeft w:val="0"/>
          <w:marRight w:val="0"/>
          <w:marTop w:val="0"/>
          <w:marBottom w:val="0"/>
          <w:divBdr>
            <w:top w:val="none" w:sz="0" w:space="0" w:color="auto"/>
            <w:left w:val="none" w:sz="0" w:space="0" w:color="auto"/>
            <w:bottom w:val="none" w:sz="0" w:space="0" w:color="auto"/>
            <w:right w:val="none" w:sz="0" w:space="0" w:color="auto"/>
          </w:divBdr>
        </w:div>
        <w:div w:id="1439519922">
          <w:marLeft w:val="0"/>
          <w:marRight w:val="0"/>
          <w:marTop w:val="0"/>
          <w:marBottom w:val="0"/>
          <w:divBdr>
            <w:top w:val="none" w:sz="0" w:space="0" w:color="auto"/>
            <w:left w:val="none" w:sz="0" w:space="0" w:color="auto"/>
            <w:bottom w:val="none" w:sz="0" w:space="0" w:color="auto"/>
            <w:right w:val="none" w:sz="0" w:space="0" w:color="auto"/>
          </w:divBdr>
        </w:div>
        <w:div w:id="1485776610">
          <w:marLeft w:val="0"/>
          <w:marRight w:val="0"/>
          <w:marTop w:val="0"/>
          <w:marBottom w:val="0"/>
          <w:divBdr>
            <w:top w:val="none" w:sz="0" w:space="0" w:color="auto"/>
            <w:left w:val="none" w:sz="0" w:space="0" w:color="auto"/>
            <w:bottom w:val="none" w:sz="0" w:space="0" w:color="auto"/>
            <w:right w:val="none" w:sz="0" w:space="0" w:color="auto"/>
          </w:divBdr>
        </w:div>
        <w:div w:id="1007639695">
          <w:marLeft w:val="0"/>
          <w:marRight w:val="0"/>
          <w:marTop w:val="0"/>
          <w:marBottom w:val="0"/>
          <w:divBdr>
            <w:top w:val="none" w:sz="0" w:space="0" w:color="auto"/>
            <w:left w:val="none" w:sz="0" w:space="0" w:color="auto"/>
            <w:bottom w:val="none" w:sz="0" w:space="0" w:color="auto"/>
            <w:right w:val="none" w:sz="0" w:space="0" w:color="auto"/>
          </w:divBdr>
        </w:div>
        <w:div w:id="222445710">
          <w:marLeft w:val="0"/>
          <w:marRight w:val="0"/>
          <w:marTop w:val="0"/>
          <w:marBottom w:val="0"/>
          <w:divBdr>
            <w:top w:val="none" w:sz="0" w:space="0" w:color="auto"/>
            <w:left w:val="none" w:sz="0" w:space="0" w:color="auto"/>
            <w:bottom w:val="none" w:sz="0" w:space="0" w:color="auto"/>
            <w:right w:val="none" w:sz="0" w:space="0" w:color="auto"/>
          </w:divBdr>
        </w:div>
      </w:divsChild>
    </w:div>
    <w:div w:id="938102878">
      <w:bodyDiv w:val="1"/>
      <w:marLeft w:val="0"/>
      <w:marRight w:val="0"/>
      <w:marTop w:val="0"/>
      <w:marBottom w:val="0"/>
      <w:divBdr>
        <w:top w:val="none" w:sz="0" w:space="0" w:color="auto"/>
        <w:left w:val="none" w:sz="0" w:space="0" w:color="auto"/>
        <w:bottom w:val="none" w:sz="0" w:space="0" w:color="auto"/>
        <w:right w:val="none" w:sz="0" w:space="0" w:color="auto"/>
      </w:divBdr>
    </w:div>
    <w:div w:id="1130783976">
      <w:bodyDiv w:val="1"/>
      <w:marLeft w:val="0"/>
      <w:marRight w:val="0"/>
      <w:marTop w:val="0"/>
      <w:marBottom w:val="0"/>
      <w:divBdr>
        <w:top w:val="none" w:sz="0" w:space="0" w:color="auto"/>
        <w:left w:val="none" w:sz="0" w:space="0" w:color="auto"/>
        <w:bottom w:val="none" w:sz="0" w:space="0" w:color="auto"/>
        <w:right w:val="none" w:sz="0" w:space="0" w:color="auto"/>
      </w:divBdr>
      <w:divsChild>
        <w:div w:id="294063518">
          <w:marLeft w:val="0"/>
          <w:marRight w:val="0"/>
          <w:marTop w:val="0"/>
          <w:marBottom w:val="0"/>
          <w:divBdr>
            <w:top w:val="none" w:sz="0" w:space="0" w:color="auto"/>
            <w:left w:val="none" w:sz="0" w:space="0" w:color="auto"/>
            <w:bottom w:val="none" w:sz="0" w:space="0" w:color="auto"/>
            <w:right w:val="none" w:sz="0" w:space="0" w:color="auto"/>
          </w:divBdr>
        </w:div>
        <w:div w:id="1922368110">
          <w:marLeft w:val="0"/>
          <w:marRight w:val="0"/>
          <w:marTop w:val="0"/>
          <w:marBottom w:val="0"/>
          <w:divBdr>
            <w:top w:val="none" w:sz="0" w:space="0" w:color="auto"/>
            <w:left w:val="none" w:sz="0" w:space="0" w:color="auto"/>
            <w:bottom w:val="none" w:sz="0" w:space="0" w:color="auto"/>
            <w:right w:val="none" w:sz="0" w:space="0" w:color="auto"/>
          </w:divBdr>
        </w:div>
      </w:divsChild>
    </w:div>
    <w:div w:id="1226064307">
      <w:bodyDiv w:val="1"/>
      <w:marLeft w:val="0"/>
      <w:marRight w:val="0"/>
      <w:marTop w:val="0"/>
      <w:marBottom w:val="0"/>
      <w:divBdr>
        <w:top w:val="none" w:sz="0" w:space="0" w:color="auto"/>
        <w:left w:val="none" w:sz="0" w:space="0" w:color="auto"/>
        <w:bottom w:val="none" w:sz="0" w:space="0" w:color="auto"/>
        <w:right w:val="none" w:sz="0" w:space="0" w:color="auto"/>
      </w:divBdr>
      <w:divsChild>
        <w:div w:id="1515457549">
          <w:marLeft w:val="0"/>
          <w:marRight w:val="0"/>
          <w:marTop w:val="0"/>
          <w:marBottom w:val="0"/>
          <w:divBdr>
            <w:top w:val="none" w:sz="0" w:space="0" w:color="auto"/>
            <w:left w:val="none" w:sz="0" w:space="0" w:color="auto"/>
            <w:bottom w:val="none" w:sz="0" w:space="0" w:color="auto"/>
            <w:right w:val="none" w:sz="0" w:space="0" w:color="auto"/>
          </w:divBdr>
        </w:div>
        <w:div w:id="1497309154">
          <w:marLeft w:val="0"/>
          <w:marRight w:val="0"/>
          <w:marTop w:val="0"/>
          <w:marBottom w:val="0"/>
          <w:divBdr>
            <w:top w:val="none" w:sz="0" w:space="0" w:color="auto"/>
            <w:left w:val="none" w:sz="0" w:space="0" w:color="auto"/>
            <w:bottom w:val="none" w:sz="0" w:space="0" w:color="auto"/>
            <w:right w:val="none" w:sz="0" w:space="0" w:color="auto"/>
          </w:divBdr>
        </w:div>
        <w:div w:id="746655132">
          <w:marLeft w:val="0"/>
          <w:marRight w:val="0"/>
          <w:marTop w:val="0"/>
          <w:marBottom w:val="0"/>
          <w:divBdr>
            <w:top w:val="none" w:sz="0" w:space="0" w:color="auto"/>
            <w:left w:val="none" w:sz="0" w:space="0" w:color="auto"/>
            <w:bottom w:val="none" w:sz="0" w:space="0" w:color="auto"/>
            <w:right w:val="none" w:sz="0" w:space="0" w:color="auto"/>
          </w:divBdr>
        </w:div>
        <w:div w:id="439952879">
          <w:marLeft w:val="0"/>
          <w:marRight w:val="0"/>
          <w:marTop w:val="0"/>
          <w:marBottom w:val="0"/>
          <w:divBdr>
            <w:top w:val="none" w:sz="0" w:space="0" w:color="auto"/>
            <w:left w:val="none" w:sz="0" w:space="0" w:color="auto"/>
            <w:bottom w:val="none" w:sz="0" w:space="0" w:color="auto"/>
            <w:right w:val="none" w:sz="0" w:space="0" w:color="auto"/>
          </w:divBdr>
        </w:div>
        <w:div w:id="1398745807">
          <w:marLeft w:val="0"/>
          <w:marRight w:val="0"/>
          <w:marTop w:val="0"/>
          <w:marBottom w:val="0"/>
          <w:divBdr>
            <w:top w:val="none" w:sz="0" w:space="0" w:color="auto"/>
            <w:left w:val="none" w:sz="0" w:space="0" w:color="auto"/>
            <w:bottom w:val="none" w:sz="0" w:space="0" w:color="auto"/>
            <w:right w:val="none" w:sz="0" w:space="0" w:color="auto"/>
          </w:divBdr>
        </w:div>
      </w:divsChild>
    </w:div>
    <w:div w:id="1293294635">
      <w:bodyDiv w:val="1"/>
      <w:marLeft w:val="0"/>
      <w:marRight w:val="0"/>
      <w:marTop w:val="0"/>
      <w:marBottom w:val="0"/>
      <w:divBdr>
        <w:top w:val="none" w:sz="0" w:space="0" w:color="auto"/>
        <w:left w:val="none" w:sz="0" w:space="0" w:color="auto"/>
        <w:bottom w:val="none" w:sz="0" w:space="0" w:color="auto"/>
        <w:right w:val="none" w:sz="0" w:space="0" w:color="auto"/>
      </w:divBdr>
      <w:divsChild>
        <w:div w:id="470751374">
          <w:marLeft w:val="0"/>
          <w:marRight w:val="0"/>
          <w:marTop w:val="0"/>
          <w:marBottom w:val="0"/>
          <w:divBdr>
            <w:top w:val="none" w:sz="0" w:space="0" w:color="auto"/>
            <w:left w:val="none" w:sz="0" w:space="0" w:color="auto"/>
            <w:bottom w:val="none" w:sz="0" w:space="0" w:color="auto"/>
            <w:right w:val="none" w:sz="0" w:space="0" w:color="auto"/>
          </w:divBdr>
        </w:div>
        <w:div w:id="506141217">
          <w:marLeft w:val="0"/>
          <w:marRight w:val="0"/>
          <w:marTop w:val="0"/>
          <w:marBottom w:val="0"/>
          <w:divBdr>
            <w:top w:val="none" w:sz="0" w:space="0" w:color="auto"/>
            <w:left w:val="none" w:sz="0" w:space="0" w:color="auto"/>
            <w:bottom w:val="none" w:sz="0" w:space="0" w:color="auto"/>
            <w:right w:val="none" w:sz="0" w:space="0" w:color="auto"/>
          </w:divBdr>
        </w:div>
        <w:div w:id="1994796297">
          <w:marLeft w:val="0"/>
          <w:marRight w:val="0"/>
          <w:marTop w:val="0"/>
          <w:marBottom w:val="0"/>
          <w:divBdr>
            <w:top w:val="none" w:sz="0" w:space="0" w:color="auto"/>
            <w:left w:val="none" w:sz="0" w:space="0" w:color="auto"/>
            <w:bottom w:val="none" w:sz="0" w:space="0" w:color="auto"/>
            <w:right w:val="none" w:sz="0" w:space="0" w:color="auto"/>
          </w:divBdr>
        </w:div>
        <w:div w:id="1212425810">
          <w:marLeft w:val="0"/>
          <w:marRight w:val="0"/>
          <w:marTop w:val="0"/>
          <w:marBottom w:val="0"/>
          <w:divBdr>
            <w:top w:val="none" w:sz="0" w:space="0" w:color="auto"/>
            <w:left w:val="none" w:sz="0" w:space="0" w:color="auto"/>
            <w:bottom w:val="none" w:sz="0" w:space="0" w:color="auto"/>
            <w:right w:val="none" w:sz="0" w:space="0" w:color="auto"/>
          </w:divBdr>
        </w:div>
        <w:div w:id="1030379164">
          <w:marLeft w:val="0"/>
          <w:marRight w:val="0"/>
          <w:marTop w:val="0"/>
          <w:marBottom w:val="0"/>
          <w:divBdr>
            <w:top w:val="none" w:sz="0" w:space="0" w:color="auto"/>
            <w:left w:val="none" w:sz="0" w:space="0" w:color="auto"/>
            <w:bottom w:val="none" w:sz="0" w:space="0" w:color="auto"/>
            <w:right w:val="none" w:sz="0" w:space="0" w:color="auto"/>
          </w:divBdr>
        </w:div>
        <w:div w:id="124618796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1361</Words>
  <Characters>8222</Characters>
  <Application>Microsoft Office Word</Application>
  <DocSecurity>0</DocSecurity>
  <Lines>144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Studentska Mobilnost</cp:lastModifiedBy>
  <cp:revision>7</cp:revision>
  <cp:lastPrinted>2026-04-06T05:19:00Z</cp:lastPrinted>
  <dcterms:created xsi:type="dcterms:W3CDTF">2026-04-04T18:15:00Z</dcterms:created>
  <dcterms:modified xsi:type="dcterms:W3CDTF">2026-04-06T05:21:00Z</dcterms:modified>
</cp:coreProperties>
</file>